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FC" w:rsidRPr="000950FC" w:rsidRDefault="000950FC" w:rsidP="000950FC">
      <w:pPr>
        <w:ind w:firstLine="480"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0950FC">
        <w:rPr>
          <w:rFonts w:ascii="標楷體" w:eastAsia="標楷體" w:hAnsi="標楷體" w:hint="eastAsia"/>
          <w:b/>
          <w:sz w:val="48"/>
          <w:szCs w:val="48"/>
        </w:rPr>
        <w:t>轉變</w:t>
      </w:r>
    </w:p>
    <w:p w:rsidR="000950FC" w:rsidRPr="000950FC" w:rsidRDefault="000950FC" w:rsidP="000950FC">
      <w:pPr>
        <w:ind w:firstLine="480"/>
        <w:jc w:val="center"/>
        <w:rPr>
          <w:rFonts w:ascii="標楷體" w:eastAsia="標楷體" w:hAnsi="標楷體"/>
          <w:b/>
          <w:sz w:val="48"/>
          <w:szCs w:val="48"/>
        </w:rPr>
      </w:pPr>
      <w:r w:rsidRPr="000950FC">
        <w:rPr>
          <w:rFonts w:ascii="標楷體" w:eastAsia="標楷體" w:hAnsi="標楷體" w:hint="eastAsia"/>
          <w:b/>
          <w:sz w:val="48"/>
          <w:szCs w:val="48"/>
        </w:rPr>
        <w:t>─《我們的小幸福小經濟》讀後感</w:t>
      </w:r>
    </w:p>
    <w:p w:rsidR="00612FE0" w:rsidRPr="00A076EB" w:rsidRDefault="000950FC" w:rsidP="007A0D73">
      <w:pPr>
        <w:pStyle w:val="1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CC4332" w:rsidRPr="00A076EB">
        <w:rPr>
          <w:rFonts w:ascii="標楷體" w:eastAsia="標楷體" w:hAnsi="標楷體" w:hint="eastAsia"/>
          <w:sz w:val="28"/>
          <w:szCs w:val="28"/>
        </w:rPr>
        <w:t>前言</w:t>
      </w:r>
      <w:r w:rsidR="008D1DE1" w:rsidRPr="00A076EB">
        <w:rPr>
          <w:rFonts w:ascii="標楷體" w:eastAsia="標楷體" w:hAnsi="標楷體" w:hint="eastAsia"/>
          <w:sz w:val="28"/>
          <w:szCs w:val="28"/>
        </w:rPr>
        <w:t>：</w:t>
      </w:r>
      <w:r w:rsidR="00493B67" w:rsidRPr="00A076EB">
        <w:rPr>
          <w:rFonts w:ascii="標楷體" w:eastAsia="標楷體" w:hAnsi="標楷體" w:hint="eastAsia"/>
          <w:sz w:val="28"/>
          <w:szCs w:val="28"/>
        </w:rPr>
        <w:t>改變的力量</w:t>
      </w:r>
    </w:p>
    <w:p w:rsidR="0003220A" w:rsidRDefault="00724169" w:rsidP="007A0D73">
      <w:pPr>
        <w:spacing w:line="360" w:lineRule="auto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2014年1月份天下雜誌的封面故事「希望台灣」</w:t>
      </w:r>
      <w:r w:rsidR="00093DC7" w:rsidRPr="00A076EB">
        <w:rPr>
          <w:rFonts w:ascii="標楷體" w:eastAsia="標楷體" w:hAnsi="標楷體" w:hint="eastAsia"/>
          <w:sz w:val="28"/>
          <w:szCs w:val="28"/>
        </w:rPr>
        <w:t>談及：</w:t>
      </w:r>
      <w:r w:rsidR="00093DC7" w:rsidRPr="00A076EB">
        <w:rPr>
          <w:rFonts w:ascii="標楷體" w:eastAsia="標楷體" w:hAnsi="標楷體" w:hint="eastAsia"/>
          <w:i/>
          <w:sz w:val="28"/>
          <w:szCs w:val="28"/>
        </w:rPr>
        <w:t>當台灣經濟力、政治力問題層出不窮時，卻有一股清新、堅毅的社會力，快速升起。他們用嘹亮而清晰的聲音大聲說：我在這裡，做出選擇，主動承擔，創造改變，讓世界看到台灣，讓台灣走進世界</w:t>
      </w:r>
      <w:r w:rsidR="00071EAD" w:rsidRPr="00A076EB">
        <w:rPr>
          <w:rStyle w:val="a5"/>
          <w:rFonts w:ascii="標楷體" w:eastAsia="標楷體" w:hAnsi="標楷體"/>
          <w:i/>
          <w:sz w:val="28"/>
          <w:szCs w:val="28"/>
        </w:rPr>
        <w:footnoteReference w:id="1"/>
      </w:r>
      <w:r w:rsidR="00093DC7" w:rsidRPr="00A076EB">
        <w:rPr>
          <w:rFonts w:ascii="標楷體" w:eastAsia="標楷體" w:hAnsi="標楷體" w:hint="eastAsia"/>
          <w:i/>
          <w:sz w:val="28"/>
          <w:szCs w:val="28"/>
        </w:rPr>
        <w:t>。</w:t>
      </w:r>
      <w:r w:rsidR="00DA20BF" w:rsidRPr="00A076EB">
        <w:rPr>
          <w:rFonts w:ascii="標楷體" w:eastAsia="標楷體" w:hAnsi="標楷體" w:hint="eastAsia"/>
          <w:sz w:val="28"/>
          <w:szCs w:val="28"/>
        </w:rPr>
        <w:t>當台灣的食安問題層出不窮、貧富差距越來越大、農地漸漸消失、</w:t>
      </w:r>
      <w:r w:rsidR="00093DC7" w:rsidRPr="00A076EB">
        <w:rPr>
          <w:rFonts w:ascii="標楷體" w:eastAsia="標楷體" w:hAnsi="標楷體" w:hint="eastAsia"/>
          <w:sz w:val="28"/>
          <w:szCs w:val="28"/>
        </w:rPr>
        <w:t>弱勢族群被壓榨和忽視</w:t>
      </w:r>
      <w:r w:rsidR="00093DC7" w:rsidRPr="00A076EB">
        <w:rPr>
          <w:rFonts w:ascii="標楷體" w:eastAsia="標楷體" w:hAnsi="標楷體"/>
          <w:sz w:val="28"/>
          <w:szCs w:val="28"/>
        </w:rPr>
        <w:t>…</w:t>
      </w:r>
      <w:r w:rsidR="00093DC7" w:rsidRPr="00A076EB">
        <w:rPr>
          <w:rFonts w:ascii="標楷體" w:eastAsia="標楷體" w:hAnsi="標楷體" w:hint="eastAsia"/>
          <w:sz w:val="28"/>
          <w:szCs w:val="28"/>
        </w:rPr>
        <w:t>，諸多問題</w:t>
      </w:r>
      <w:r w:rsidR="0062585F" w:rsidRPr="00A076EB">
        <w:rPr>
          <w:rFonts w:ascii="標楷體" w:eastAsia="標楷體" w:hAnsi="標楷體" w:hint="eastAsia"/>
          <w:sz w:val="28"/>
          <w:szCs w:val="28"/>
        </w:rPr>
        <w:t>在龐大財團的金錢勢力與政府部門的改革牛步下</w:t>
      </w:r>
      <w:r w:rsidR="00DA20BF" w:rsidRPr="00A076EB">
        <w:rPr>
          <w:rFonts w:ascii="標楷體" w:eastAsia="標楷體" w:hAnsi="標楷體" w:hint="eastAsia"/>
          <w:sz w:val="28"/>
          <w:szCs w:val="28"/>
        </w:rPr>
        <w:t>讓社會大眾對台灣的未來失去信心，</w:t>
      </w:r>
      <w:r w:rsidR="0062585F" w:rsidRPr="00A076EB">
        <w:rPr>
          <w:rFonts w:ascii="標楷體" w:eastAsia="標楷體" w:hAnsi="標楷體" w:hint="eastAsia"/>
          <w:sz w:val="28"/>
          <w:szCs w:val="28"/>
        </w:rPr>
        <w:t>許多人選擇批評謾罵，</w:t>
      </w:r>
      <w:r w:rsidR="00D22C83" w:rsidRPr="00A076EB">
        <w:rPr>
          <w:rFonts w:ascii="標楷體" w:eastAsia="標楷體" w:hAnsi="標楷體" w:hint="eastAsia"/>
          <w:sz w:val="28"/>
          <w:szCs w:val="28"/>
        </w:rPr>
        <w:t>也有人選擇冷漠以對，但總有人勇敢跳出來面對，跳出來面對的這群人，不圖私利，只求公平正義，</w:t>
      </w:r>
      <w:r w:rsidR="0062585F" w:rsidRPr="00A076EB">
        <w:rPr>
          <w:rFonts w:ascii="標楷體" w:eastAsia="標楷體" w:hAnsi="標楷體" w:hint="eastAsia"/>
          <w:sz w:val="28"/>
          <w:szCs w:val="28"/>
        </w:rPr>
        <w:t>他們</w:t>
      </w:r>
      <w:r w:rsidR="00093DC7" w:rsidRPr="00A076EB">
        <w:rPr>
          <w:rFonts w:ascii="標楷體" w:eastAsia="標楷體" w:hAnsi="標楷體" w:hint="eastAsia"/>
          <w:sz w:val="28"/>
          <w:szCs w:val="28"/>
        </w:rPr>
        <w:t>用行動代替批判，以實踐代替悲傷，化逃避為承擔，</w:t>
      </w:r>
      <w:r w:rsidR="00AF5259" w:rsidRPr="00A076EB">
        <w:rPr>
          <w:rFonts w:ascii="標楷體" w:eastAsia="標楷體" w:hAnsi="標楷體" w:hint="eastAsia"/>
          <w:sz w:val="28"/>
          <w:szCs w:val="28"/>
        </w:rPr>
        <w:t>讓希望的種子</w:t>
      </w:r>
      <w:r w:rsidR="005C2555" w:rsidRPr="00A076EB">
        <w:rPr>
          <w:rFonts w:ascii="標楷體" w:eastAsia="標楷體" w:hAnsi="標楷體" w:hint="eastAsia"/>
          <w:sz w:val="28"/>
          <w:szCs w:val="28"/>
        </w:rPr>
        <w:t>遍地開花，帶動蓬勃發展的公民運動，從「人民」到「公民」，改變的希望不全然在政府，每個公民都是</w:t>
      </w:r>
      <w:r w:rsidR="00615ADE" w:rsidRPr="00A076EB">
        <w:rPr>
          <w:rFonts w:ascii="標楷體" w:eastAsia="標楷體" w:hAnsi="標楷體" w:hint="eastAsia"/>
          <w:sz w:val="28"/>
          <w:szCs w:val="28"/>
        </w:rPr>
        <w:t>改變的種子。</w:t>
      </w:r>
    </w:p>
    <w:p w:rsidR="00724169" w:rsidRPr="00A076EB" w:rsidRDefault="00615ADE" w:rsidP="007A0D73">
      <w:pPr>
        <w:spacing w:line="360" w:lineRule="auto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《我們的小幸福小經濟》一書，描繪9個公民改變台灣的故事，他們經營社會企業</w:t>
      </w:r>
      <w:r w:rsidR="00004E17" w:rsidRPr="00A076EB">
        <w:rPr>
          <w:rStyle w:val="a5"/>
          <w:rFonts w:ascii="標楷體" w:eastAsia="標楷體" w:hAnsi="標楷體"/>
          <w:sz w:val="28"/>
          <w:szCs w:val="28"/>
        </w:rPr>
        <w:footnoteReference w:id="2"/>
      </w:r>
      <w:r w:rsidR="00A42BDF" w:rsidRPr="00A076EB">
        <w:rPr>
          <w:rFonts w:ascii="標楷體" w:eastAsia="標楷體" w:hAnsi="標楷體" w:hint="eastAsia"/>
          <w:sz w:val="28"/>
          <w:szCs w:val="28"/>
        </w:rPr>
        <w:t>落實土地永續、弱勢族群就業、環境生態</w:t>
      </w:r>
      <w:r w:rsidR="00A42BDF" w:rsidRPr="00A076EB">
        <w:rPr>
          <w:rFonts w:ascii="標楷體" w:eastAsia="標楷體" w:hAnsi="標楷體" w:hint="eastAsia"/>
          <w:sz w:val="28"/>
          <w:szCs w:val="28"/>
        </w:rPr>
        <w:lastRenderedPageBreak/>
        <w:t>以及公平正義，翻轉</w:t>
      </w:r>
      <w:r w:rsidRPr="00A076EB">
        <w:rPr>
          <w:rFonts w:ascii="標楷體" w:eastAsia="標楷體" w:hAnsi="標楷體" w:hint="eastAsia"/>
          <w:sz w:val="28"/>
          <w:szCs w:val="28"/>
        </w:rPr>
        <w:t>資本主義</w:t>
      </w:r>
      <w:r w:rsidR="00A42BDF" w:rsidRPr="00A076EB">
        <w:rPr>
          <w:rFonts w:ascii="標楷體" w:eastAsia="標楷體" w:hAnsi="標楷體" w:hint="eastAsia"/>
          <w:sz w:val="28"/>
          <w:szCs w:val="28"/>
        </w:rPr>
        <w:t>唯利是圖的</w:t>
      </w:r>
      <w:r w:rsidRPr="00A076EB">
        <w:rPr>
          <w:rFonts w:ascii="標楷體" w:eastAsia="標楷體" w:hAnsi="標楷體" w:hint="eastAsia"/>
          <w:sz w:val="28"/>
          <w:szCs w:val="28"/>
        </w:rPr>
        <w:t>商業模式</w:t>
      </w:r>
      <w:r w:rsidR="00A42BDF" w:rsidRPr="00A076EB">
        <w:rPr>
          <w:rFonts w:ascii="標楷體" w:eastAsia="標楷體" w:hAnsi="標楷體" w:hint="eastAsia"/>
          <w:sz w:val="28"/>
          <w:szCs w:val="28"/>
        </w:rPr>
        <w:t>，</w:t>
      </w:r>
      <w:r w:rsidR="000812C2" w:rsidRPr="00A076EB">
        <w:rPr>
          <w:rFonts w:ascii="標楷體" w:eastAsia="標楷體" w:hAnsi="標楷體" w:hint="eastAsia"/>
          <w:sz w:val="28"/>
          <w:szCs w:val="28"/>
        </w:rPr>
        <w:t>打破弱勢族群</w:t>
      </w:r>
      <w:r w:rsidR="00A42BDF" w:rsidRPr="00A076EB">
        <w:rPr>
          <w:rFonts w:ascii="標楷體" w:eastAsia="標楷體" w:hAnsi="標楷體" w:hint="eastAsia"/>
          <w:sz w:val="28"/>
          <w:szCs w:val="28"/>
        </w:rPr>
        <w:t>「被動」接受社會救濟</w:t>
      </w:r>
      <w:r w:rsidR="000812C2" w:rsidRPr="00A076EB">
        <w:rPr>
          <w:rFonts w:ascii="標楷體" w:eastAsia="標楷體" w:hAnsi="標楷體" w:hint="eastAsia"/>
          <w:sz w:val="28"/>
          <w:szCs w:val="28"/>
        </w:rPr>
        <w:t>的刻板印象，</w:t>
      </w:r>
      <w:r w:rsidR="00E800BB" w:rsidRPr="00A076EB">
        <w:rPr>
          <w:rFonts w:ascii="標楷體" w:eastAsia="標楷體" w:hAnsi="標楷體" w:hint="eastAsia"/>
          <w:sz w:val="28"/>
          <w:szCs w:val="28"/>
        </w:rPr>
        <w:t>書中的主角用創意及熱情為弱</w:t>
      </w:r>
      <w:r w:rsidR="00A42BDF" w:rsidRPr="00A076EB">
        <w:rPr>
          <w:rFonts w:ascii="標楷體" w:eastAsia="標楷體" w:hAnsi="標楷體" w:hint="eastAsia"/>
          <w:sz w:val="28"/>
          <w:szCs w:val="28"/>
        </w:rPr>
        <w:t>勢族群及我們的土地創造不一樣「市場」風貌，溫和而</w:t>
      </w:r>
      <w:r w:rsidR="00E800BB" w:rsidRPr="00A076EB">
        <w:rPr>
          <w:rFonts w:ascii="標楷體" w:eastAsia="標楷體" w:hAnsi="標楷體" w:hint="eastAsia"/>
          <w:sz w:val="28"/>
          <w:szCs w:val="28"/>
        </w:rPr>
        <w:t>堅毅，</w:t>
      </w:r>
      <w:r w:rsidR="00A42BDF" w:rsidRPr="00A076EB">
        <w:rPr>
          <w:rFonts w:ascii="標楷體" w:eastAsia="標楷體" w:hAnsi="標楷體" w:hint="eastAsia"/>
          <w:sz w:val="28"/>
          <w:szCs w:val="28"/>
        </w:rPr>
        <w:t>未掀起滔天巨浪，也未挑動族群衝突，他們</w:t>
      </w:r>
      <w:r w:rsidR="00E800BB" w:rsidRPr="00A076EB">
        <w:rPr>
          <w:rFonts w:ascii="標楷體" w:eastAsia="標楷體" w:hAnsi="標楷體" w:hint="eastAsia"/>
          <w:sz w:val="28"/>
          <w:szCs w:val="28"/>
        </w:rPr>
        <w:t>像涓涓細水般</w:t>
      </w:r>
      <w:r w:rsidR="00A42BDF" w:rsidRPr="00A076EB">
        <w:rPr>
          <w:rFonts w:ascii="標楷體" w:eastAsia="標楷體" w:hAnsi="標楷體" w:hint="eastAsia"/>
          <w:sz w:val="28"/>
          <w:szCs w:val="28"/>
        </w:rPr>
        <w:t>悄悄地</w:t>
      </w:r>
      <w:r w:rsidR="00E800BB" w:rsidRPr="00A076EB">
        <w:rPr>
          <w:rFonts w:ascii="標楷體" w:eastAsia="標楷體" w:hAnsi="標楷體" w:hint="eastAsia"/>
          <w:sz w:val="28"/>
          <w:szCs w:val="28"/>
        </w:rPr>
        <w:t>改變</w:t>
      </w:r>
      <w:r w:rsidR="00A42BDF" w:rsidRPr="00A076EB">
        <w:rPr>
          <w:rFonts w:ascii="標楷體" w:eastAsia="標楷體" w:hAnsi="標楷體" w:hint="eastAsia"/>
          <w:sz w:val="28"/>
          <w:szCs w:val="28"/>
        </w:rPr>
        <w:t>我們的消費意識和型態</w:t>
      </w:r>
      <w:r w:rsidR="00E800BB" w:rsidRPr="00A076EB">
        <w:rPr>
          <w:rFonts w:ascii="標楷體" w:eastAsia="標楷體" w:hAnsi="標楷體" w:hint="eastAsia"/>
          <w:sz w:val="28"/>
          <w:szCs w:val="28"/>
        </w:rPr>
        <w:t>，</w:t>
      </w:r>
      <w:r w:rsidR="0060221E" w:rsidRPr="00A076EB">
        <w:rPr>
          <w:rFonts w:ascii="標楷體" w:eastAsia="標楷體" w:hAnsi="標楷體" w:hint="eastAsia"/>
          <w:sz w:val="28"/>
          <w:szCs w:val="28"/>
        </w:rPr>
        <w:t>「生態綠」的創辦人徐文彥、余宛如</w:t>
      </w:r>
      <w:r w:rsidR="000812C2" w:rsidRPr="00A076EB">
        <w:rPr>
          <w:rFonts w:ascii="標楷體" w:eastAsia="標楷體" w:hAnsi="標楷體" w:hint="eastAsia"/>
          <w:sz w:val="28"/>
          <w:szCs w:val="28"/>
        </w:rPr>
        <w:t>：</w:t>
      </w:r>
      <w:r w:rsidR="000812C2" w:rsidRPr="00A076EB">
        <w:rPr>
          <w:rFonts w:ascii="標楷體" w:eastAsia="標楷體" w:hAnsi="標楷體" w:hint="eastAsia"/>
          <w:i/>
          <w:sz w:val="28"/>
          <w:szCs w:val="28"/>
        </w:rPr>
        <w:t>若能讓每天花錢這件事，成為改變世界的動力，豈不是太美妙了!</w:t>
      </w:r>
      <w:r w:rsidR="000812C2" w:rsidRPr="00A076EB">
        <w:rPr>
          <w:rStyle w:val="a5"/>
          <w:rFonts w:ascii="標楷體" w:eastAsia="標楷體" w:hAnsi="標楷體"/>
          <w:sz w:val="28"/>
          <w:szCs w:val="28"/>
        </w:rPr>
        <w:footnoteReference w:id="3"/>
      </w:r>
      <w:r w:rsidR="00A42BDF" w:rsidRPr="00A076EB">
        <w:rPr>
          <w:rFonts w:ascii="標楷體" w:eastAsia="標楷體" w:hAnsi="標楷體" w:hint="eastAsia"/>
          <w:sz w:val="28"/>
          <w:szCs w:val="28"/>
        </w:rPr>
        <w:t>一股改變的力量正在進行中。</w:t>
      </w:r>
    </w:p>
    <w:p w:rsidR="00CC4332" w:rsidRPr="00A076EB" w:rsidRDefault="005B5A02" w:rsidP="007A0D73">
      <w:pPr>
        <w:pStyle w:val="1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貳、</w:t>
      </w:r>
      <w:r w:rsidR="00CC4332" w:rsidRPr="00A076EB">
        <w:rPr>
          <w:rFonts w:ascii="標楷體" w:eastAsia="標楷體" w:hAnsi="標楷體" w:hint="eastAsia"/>
          <w:sz w:val="28"/>
          <w:szCs w:val="28"/>
        </w:rPr>
        <w:t>專書概述</w:t>
      </w:r>
    </w:p>
    <w:p w:rsidR="00B51216" w:rsidRPr="00A076EB" w:rsidRDefault="000812C2" w:rsidP="007A0D73">
      <w:pPr>
        <w:pStyle w:val="a6"/>
        <w:spacing w:line="360" w:lineRule="auto"/>
        <w:ind w:leftChars="0" w:firstLine="480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本專書</w:t>
      </w:r>
      <w:r w:rsidR="008645B4" w:rsidRPr="00A076EB">
        <w:rPr>
          <w:rFonts w:ascii="標楷體" w:eastAsia="標楷體" w:hAnsi="標楷體" w:hint="eastAsia"/>
          <w:sz w:val="28"/>
          <w:szCs w:val="28"/>
        </w:rPr>
        <w:t>以淺顯易懂的文字描繪</w:t>
      </w:r>
      <w:r w:rsidRPr="00A076EB">
        <w:rPr>
          <w:rFonts w:ascii="標楷體" w:eastAsia="標楷體" w:hAnsi="標楷體" w:hint="eastAsia"/>
          <w:sz w:val="28"/>
          <w:szCs w:val="28"/>
        </w:rPr>
        <w:t>目前</w:t>
      </w:r>
      <w:r w:rsidR="00AA3A31" w:rsidRPr="00A076EB">
        <w:rPr>
          <w:rFonts w:ascii="標楷體" w:eastAsia="標楷體" w:hAnsi="標楷體" w:hint="eastAsia"/>
          <w:sz w:val="28"/>
          <w:szCs w:val="28"/>
        </w:rPr>
        <w:t>台灣社會企業的案例，</w:t>
      </w:r>
      <w:r w:rsidR="008645B4" w:rsidRPr="00A076EB">
        <w:rPr>
          <w:rFonts w:ascii="標楷體" w:eastAsia="標楷體" w:hAnsi="標楷體" w:hint="eastAsia"/>
          <w:sz w:val="28"/>
          <w:szCs w:val="28"/>
        </w:rPr>
        <w:t>樸實無華的圖片</w:t>
      </w:r>
      <w:r w:rsidR="003A5320" w:rsidRPr="00A076EB">
        <w:rPr>
          <w:rFonts w:ascii="標楷體" w:eastAsia="標楷體" w:hAnsi="標楷體" w:hint="eastAsia"/>
          <w:sz w:val="28"/>
          <w:szCs w:val="28"/>
        </w:rPr>
        <w:t>生動地反映出社會企業經營現狀，每個故事末更</w:t>
      </w:r>
      <w:r w:rsidR="008645B4" w:rsidRPr="00A076EB">
        <w:rPr>
          <w:rFonts w:ascii="標楷體" w:eastAsia="標楷體" w:hAnsi="標楷體" w:hint="eastAsia"/>
          <w:sz w:val="28"/>
          <w:szCs w:val="28"/>
        </w:rPr>
        <w:t>分析</w:t>
      </w:r>
      <w:r w:rsidR="00AA3A31" w:rsidRPr="00A076EB">
        <w:rPr>
          <w:rFonts w:ascii="標楷體" w:eastAsia="標楷體" w:hAnsi="標楷體" w:hint="eastAsia"/>
          <w:sz w:val="28"/>
          <w:szCs w:val="28"/>
        </w:rPr>
        <w:t>企業創辦人勇於挑戰的難題，</w:t>
      </w:r>
      <w:r w:rsidR="008645B4" w:rsidRPr="00A076EB">
        <w:rPr>
          <w:rFonts w:ascii="標楷體" w:eastAsia="標楷體" w:hAnsi="標楷體" w:hint="eastAsia"/>
          <w:sz w:val="28"/>
          <w:szCs w:val="28"/>
        </w:rPr>
        <w:t>分享他們創新解決策略與經營模式，</w:t>
      </w:r>
      <w:r w:rsidR="00B875FA" w:rsidRPr="00A076EB">
        <w:rPr>
          <w:rFonts w:ascii="標楷體" w:eastAsia="標楷體" w:hAnsi="標楷體" w:hint="eastAsia"/>
          <w:sz w:val="28"/>
          <w:szCs w:val="28"/>
        </w:rPr>
        <w:t>另</w:t>
      </w:r>
      <w:r w:rsidR="003A5320" w:rsidRPr="00A076EB">
        <w:rPr>
          <w:rFonts w:ascii="標楷體" w:eastAsia="標楷體" w:hAnsi="標楷體" w:hint="eastAsia"/>
          <w:sz w:val="28"/>
          <w:szCs w:val="28"/>
        </w:rPr>
        <w:t>有個案延伸討論，企圖引導讀者去思考自身</w:t>
      </w:r>
      <w:r w:rsidR="00B875FA" w:rsidRPr="00A076EB">
        <w:rPr>
          <w:rFonts w:ascii="標楷體" w:eastAsia="標楷體" w:hAnsi="標楷體" w:hint="eastAsia"/>
          <w:sz w:val="28"/>
          <w:szCs w:val="28"/>
        </w:rPr>
        <w:t>的</w:t>
      </w:r>
      <w:r w:rsidR="003A5320" w:rsidRPr="00A076EB">
        <w:rPr>
          <w:rFonts w:ascii="標楷體" w:eastAsia="標楷體" w:hAnsi="標楷體" w:hint="eastAsia"/>
          <w:sz w:val="28"/>
          <w:szCs w:val="28"/>
        </w:rPr>
        <w:t>夢想</w:t>
      </w:r>
      <w:r w:rsidR="00B875FA" w:rsidRPr="00A076EB">
        <w:rPr>
          <w:rFonts w:ascii="標楷體" w:eastAsia="標楷體" w:hAnsi="標楷體" w:hint="eastAsia"/>
          <w:sz w:val="28"/>
          <w:szCs w:val="28"/>
        </w:rPr>
        <w:t>以及</w:t>
      </w:r>
      <w:r w:rsidR="003A5320" w:rsidRPr="00A076EB">
        <w:rPr>
          <w:rFonts w:ascii="標楷體" w:eastAsia="標楷體" w:hAnsi="標楷體" w:hint="eastAsia"/>
          <w:sz w:val="28"/>
          <w:szCs w:val="28"/>
        </w:rPr>
        <w:t>投入社會企業</w:t>
      </w:r>
      <w:r w:rsidR="00B875FA" w:rsidRPr="00A076EB">
        <w:rPr>
          <w:rFonts w:ascii="標楷體" w:eastAsia="標楷體" w:hAnsi="標楷體" w:hint="eastAsia"/>
          <w:sz w:val="28"/>
          <w:szCs w:val="28"/>
        </w:rPr>
        <w:t>的契機。</w:t>
      </w:r>
      <w:r w:rsidR="00004E17" w:rsidRPr="00A076EB">
        <w:rPr>
          <w:rFonts w:ascii="標楷體" w:eastAsia="標楷體" w:hAnsi="標楷體" w:hint="eastAsia"/>
          <w:sz w:val="28"/>
          <w:szCs w:val="28"/>
        </w:rPr>
        <w:t>胡哲生教授</w:t>
      </w:r>
      <w:r w:rsidR="00E800BB" w:rsidRPr="00A076EB">
        <w:rPr>
          <w:rFonts w:ascii="標楷體" w:eastAsia="標楷體" w:hAnsi="標楷體" w:hint="eastAsia"/>
          <w:sz w:val="28"/>
          <w:szCs w:val="28"/>
        </w:rPr>
        <w:t>，專書撰稿執筆者之一，也是台灣社會企業創新創業學會秘書長，依據</w:t>
      </w:r>
      <w:r w:rsidR="00004E17" w:rsidRPr="00A076EB">
        <w:rPr>
          <w:rFonts w:ascii="標楷體" w:eastAsia="標楷體" w:hAnsi="標楷體" w:hint="eastAsia"/>
          <w:sz w:val="28"/>
          <w:szCs w:val="28"/>
        </w:rPr>
        <w:t>社會企業創業當時的背景</w:t>
      </w:r>
      <w:r w:rsidR="00E800BB" w:rsidRPr="00A076EB">
        <w:rPr>
          <w:rFonts w:ascii="標楷體" w:eastAsia="標楷體" w:hAnsi="標楷體" w:hint="eastAsia"/>
          <w:sz w:val="28"/>
          <w:szCs w:val="28"/>
        </w:rPr>
        <w:t>將專書中的社會企業</w:t>
      </w:r>
      <w:r w:rsidR="00004E17" w:rsidRPr="00A076EB">
        <w:rPr>
          <w:rFonts w:ascii="標楷體" w:eastAsia="標楷體" w:hAnsi="標楷體" w:hint="eastAsia"/>
          <w:sz w:val="28"/>
          <w:szCs w:val="28"/>
        </w:rPr>
        <w:t>分為六</w:t>
      </w:r>
      <w:r w:rsidR="00E800BB" w:rsidRPr="00A076EB">
        <w:rPr>
          <w:rFonts w:ascii="標楷體" w:eastAsia="標楷體" w:hAnsi="標楷體" w:hint="eastAsia"/>
          <w:sz w:val="28"/>
          <w:szCs w:val="28"/>
        </w:rPr>
        <w:t>大</w:t>
      </w:r>
      <w:r w:rsidR="00004E17" w:rsidRPr="00A076EB">
        <w:rPr>
          <w:rFonts w:ascii="標楷體" w:eastAsia="標楷體" w:hAnsi="標楷體" w:hint="eastAsia"/>
          <w:sz w:val="28"/>
          <w:szCs w:val="28"/>
        </w:rPr>
        <w:t>類，</w:t>
      </w:r>
      <w:r w:rsidR="0089450D" w:rsidRPr="00A076EB">
        <w:rPr>
          <w:rFonts w:ascii="標楷體" w:eastAsia="標楷體" w:hAnsi="標楷體" w:hint="eastAsia"/>
          <w:sz w:val="28"/>
          <w:szCs w:val="28"/>
        </w:rPr>
        <w:t>茲將各企業關懷領域及企業類型</w:t>
      </w:r>
      <w:r w:rsidR="00004E17" w:rsidRPr="00A076EB">
        <w:rPr>
          <w:rFonts w:ascii="標楷體" w:eastAsia="標楷體" w:hAnsi="標楷體" w:hint="eastAsia"/>
          <w:sz w:val="28"/>
          <w:szCs w:val="28"/>
        </w:rPr>
        <w:t>整理如下表：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1418"/>
        <w:gridCol w:w="1417"/>
        <w:gridCol w:w="2035"/>
      </w:tblGrid>
      <w:tr w:rsidR="001A7E6A" w:rsidRPr="00A076EB" w:rsidTr="007A36E6">
        <w:tc>
          <w:tcPr>
            <w:tcW w:w="2932" w:type="dxa"/>
            <w:shd w:val="pct5" w:color="auto" w:fill="auto"/>
            <w:vAlign w:val="center"/>
          </w:tcPr>
          <w:p w:rsidR="001A7E6A" w:rsidRPr="00A076EB" w:rsidRDefault="001A7E6A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專書蒐集案例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1A7E6A" w:rsidRPr="00A076EB" w:rsidRDefault="001A7E6A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關注領域</w:t>
            </w:r>
          </w:p>
        </w:tc>
        <w:tc>
          <w:tcPr>
            <w:tcW w:w="2035" w:type="dxa"/>
            <w:shd w:val="pct5" w:color="auto" w:fill="auto"/>
          </w:tcPr>
          <w:p w:rsidR="001A7E6A" w:rsidRPr="00A076EB" w:rsidRDefault="007A36E6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企業類型</w:t>
            </w:r>
          </w:p>
        </w:tc>
      </w:tr>
      <w:tr w:rsidR="001A7E6A" w:rsidRPr="00A076EB" w:rsidTr="007A36E6">
        <w:tc>
          <w:tcPr>
            <w:tcW w:w="2932" w:type="dxa"/>
          </w:tcPr>
          <w:p w:rsidR="001A7E6A" w:rsidRPr="00A076EB" w:rsidRDefault="001A7E6A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「喜願共和國」</w:t>
            </w:r>
          </w:p>
        </w:tc>
        <w:tc>
          <w:tcPr>
            <w:tcW w:w="1418" w:type="dxa"/>
            <w:shd w:val="pct5" w:color="auto" w:fill="auto"/>
          </w:tcPr>
          <w:p w:rsidR="001A7E6A" w:rsidRPr="00A076EB" w:rsidRDefault="001A7E6A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弱勢就業</w:t>
            </w:r>
          </w:p>
        </w:tc>
        <w:tc>
          <w:tcPr>
            <w:tcW w:w="1417" w:type="dxa"/>
            <w:shd w:val="pct5" w:color="auto" w:fill="auto"/>
          </w:tcPr>
          <w:p w:rsidR="001A7E6A" w:rsidRPr="00A076EB" w:rsidRDefault="001A7E6A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糧食自主</w:t>
            </w:r>
          </w:p>
        </w:tc>
        <w:tc>
          <w:tcPr>
            <w:tcW w:w="2035" w:type="dxa"/>
          </w:tcPr>
          <w:p w:rsidR="001A7E6A" w:rsidRPr="00A076EB" w:rsidRDefault="007A36E6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合作經營組織</w:t>
            </w:r>
          </w:p>
        </w:tc>
      </w:tr>
      <w:tr w:rsidR="007A36E6" w:rsidRPr="00A076EB" w:rsidTr="007A36E6">
        <w:trPr>
          <w:trHeight w:val="816"/>
        </w:trPr>
        <w:tc>
          <w:tcPr>
            <w:tcW w:w="2932" w:type="dxa"/>
          </w:tcPr>
          <w:p w:rsidR="007A36E6" w:rsidRPr="00A076EB" w:rsidRDefault="007A36E6" w:rsidP="007A0D7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「勝利潛能發展中心」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7A36E6" w:rsidRPr="00A076EB" w:rsidRDefault="007A36E6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弱勢就業</w:t>
            </w:r>
          </w:p>
        </w:tc>
        <w:tc>
          <w:tcPr>
            <w:tcW w:w="2035" w:type="dxa"/>
          </w:tcPr>
          <w:p w:rsidR="007A36E6" w:rsidRPr="00A076EB" w:rsidRDefault="007A36E6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NPO事業投資</w:t>
            </w:r>
          </w:p>
        </w:tc>
      </w:tr>
      <w:tr w:rsidR="001A7E6A" w:rsidRPr="00A076EB" w:rsidTr="007A36E6">
        <w:trPr>
          <w:trHeight w:val="624"/>
        </w:trPr>
        <w:tc>
          <w:tcPr>
            <w:tcW w:w="2932" w:type="dxa"/>
          </w:tcPr>
          <w:p w:rsidR="001A7E6A" w:rsidRPr="00A076EB" w:rsidRDefault="001A7E6A" w:rsidP="007A0D7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「日月老茶廠」</w:t>
            </w:r>
          </w:p>
        </w:tc>
        <w:tc>
          <w:tcPr>
            <w:tcW w:w="1418" w:type="dxa"/>
            <w:shd w:val="pct5" w:color="auto" w:fill="auto"/>
          </w:tcPr>
          <w:p w:rsidR="001A7E6A" w:rsidRPr="00A076EB" w:rsidRDefault="001A7E6A" w:rsidP="007A0D7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有機產銷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</w:tcPr>
          <w:p w:rsidR="001A7E6A" w:rsidRPr="00A076EB" w:rsidRDefault="001A7E6A" w:rsidP="007A0D7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環境教育</w:t>
            </w:r>
          </w:p>
        </w:tc>
        <w:tc>
          <w:tcPr>
            <w:tcW w:w="2035" w:type="dxa"/>
          </w:tcPr>
          <w:p w:rsidR="001A7E6A" w:rsidRPr="00A076EB" w:rsidRDefault="007A36E6" w:rsidP="007A0D7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企業社會化</w:t>
            </w:r>
          </w:p>
        </w:tc>
      </w:tr>
      <w:tr w:rsidR="001A7E6A" w:rsidRPr="00A076EB" w:rsidTr="007A36E6">
        <w:tc>
          <w:tcPr>
            <w:tcW w:w="2932" w:type="dxa"/>
          </w:tcPr>
          <w:p w:rsidR="001A7E6A" w:rsidRPr="00A076EB" w:rsidRDefault="001A7E6A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「上下游新聞市集」</w:t>
            </w:r>
          </w:p>
        </w:tc>
        <w:tc>
          <w:tcPr>
            <w:tcW w:w="1418" w:type="dxa"/>
            <w:shd w:val="pct5" w:color="auto" w:fill="auto"/>
          </w:tcPr>
          <w:p w:rsidR="001A7E6A" w:rsidRPr="00A076EB" w:rsidRDefault="001A7E6A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農業問題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</w:tcPr>
          <w:p w:rsidR="001A7E6A" w:rsidRPr="00A076EB" w:rsidRDefault="001A7E6A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食物運動</w:t>
            </w:r>
          </w:p>
        </w:tc>
        <w:tc>
          <w:tcPr>
            <w:tcW w:w="2035" w:type="dxa"/>
          </w:tcPr>
          <w:p w:rsidR="001A7E6A" w:rsidRPr="00A076EB" w:rsidRDefault="007A36E6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社會創業</w:t>
            </w:r>
          </w:p>
        </w:tc>
      </w:tr>
      <w:tr w:rsidR="001A7E6A" w:rsidRPr="00A076EB" w:rsidTr="007A36E6">
        <w:tc>
          <w:tcPr>
            <w:tcW w:w="2932" w:type="dxa"/>
          </w:tcPr>
          <w:p w:rsidR="001A7E6A" w:rsidRPr="00A076EB" w:rsidRDefault="001A7E6A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「芳榮米廠」</w:t>
            </w:r>
          </w:p>
        </w:tc>
        <w:tc>
          <w:tcPr>
            <w:tcW w:w="1418" w:type="dxa"/>
            <w:shd w:val="pct5" w:color="auto" w:fill="auto"/>
          </w:tcPr>
          <w:p w:rsidR="001A7E6A" w:rsidRPr="00A076EB" w:rsidRDefault="001A7E6A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社區營造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</w:tcPr>
          <w:p w:rsidR="001A7E6A" w:rsidRPr="00A076EB" w:rsidRDefault="001A7E6A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糧食自主</w:t>
            </w:r>
          </w:p>
        </w:tc>
        <w:tc>
          <w:tcPr>
            <w:tcW w:w="2035" w:type="dxa"/>
          </w:tcPr>
          <w:p w:rsidR="001A7E6A" w:rsidRPr="00A076EB" w:rsidRDefault="007A36E6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社會互助團體</w:t>
            </w:r>
          </w:p>
        </w:tc>
      </w:tr>
      <w:tr w:rsidR="001A7E6A" w:rsidRPr="00A076EB" w:rsidTr="007A36E6">
        <w:trPr>
          <w:trHeight w:val="633"/>
        </w:trPr>
        <w:tc>
          <w:tcPr>
            <w:tcW w:w="2932" w:type="dxa"/>
          </w:tcPr>
          <w:p w:rsidR="001A7E6A" w:rsidRPr="00A076EB" w:rsidRDefault="001A7E6A" w:rsidP="007A0D7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「生態綠」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1A7E6A" w:rsidRPr="00A076EB" w:rsidRDefault="001A7E6A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公平貿易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</w:tcPr>
          <w:p w:rsidR="001A7E6A" w:rsidRPr="00A076EB" w:rsidRDefault="001A7E6A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食物運動</w:t>
            </w:r>
          </w:p>
        </w:tc>
        <w:tc>
          <w:tcPr>
            <w:tcW w:w="2035" w:type="dxa"/>
          </w:tcPr>
          <w:p w:rsidR="001A7E6A" w:rsidRPr="00A076EB" w:rsidRDefault="007A36E6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公平貿易事業</w:t>
            </w:r>
          </w:p>
        </w:tc>
      </w:tr>
      <w:tr w:rsidR="001A7E6A" w:rsidRPr="00A076EB" w:rsidTr="007A36E6">
        <w:trPr>
          <w:trHeight w:val="807"/>
        </w:trPr>
        <w:tc>
          <w:tcPr>
            <w:tcW w:w="2932" w:type="dxa"/>
          </w:tcPr>
          <w:p w:rsidR="001A7E6A" w:rsidRPr="00A076EB" w:rsidRDefault="001A7E6A" w:rsidP="007A0D7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「光原社會企業」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1A7E6A" w:rsidRPr="00A076EB" w:rsidRDefault="001A7E6A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弱勢自立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</w:tcPr>
          <w:p w:rsidR="001A7E6A" w:rsidRPr="00A076EB" w:rsidRDefault="001A7E6A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生態有機</w:t>
            </w:r>
          </w:p>
        </w:tc>
        <w:tc>
          <w:tcPr>
            <w:tcW w:w="2035" w:type="dxa"/>
          </w:tcPr>
          <w:p w:rsidR="001A7E6A" w:rsidRPr="00A076EB" w:rsidRDefault="007A36E6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NPO事業投資</w:t>
            </w:r>
          </w:p>
        </w:tc>
      </w:tr>
      <w:tr w:rsidR="001A7E6A" w:rsidRPr="00A076EB" w:rsidTr="007A36E6">
        <w:tc>
          <w:tcPr>
            <w:tcW w:w="2932" w:type="dxa"/>
          </w:tcPr>
          <w:p w:rsidR="001A7E6A" w:rsidRPr="00A076EB" w:rsidRDefault="001A7E6A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《四方報》</w:t>
            </w:r>
          </w:p>
        </w:tc>
        <w:tc>
          <w:tcPr>
            <w:tcW w:w="1418" w:type="dxa"/>
            <w:shd w:val="pct5" w:color="auto" w:fill="auto"/>
          </w:tcPr>
          <w:p w:rsidR="001A7E6A" w:rsidRPr="00A076EB" w:rsidRDefault="001A7E6A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弱勢發聲</w:t>
            </w:r>
          </w:p>
        </w:tc>
        <w:tc>
          <w:tcPr>
            <w:tcW w:w="1417" w:type="dxa"/>
            <w:shd w:val="pct5" w:color="auto" w:fill="auto"/>
          </w:tcPr>
          <w:p w:rsidR="001A7E6A" w:rsidRPr="00A076EB" w:rsidRDefault="001A7E6A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文創媒體</w:t>
            </w:r>
          </w:p>
        </w:tc>
        <w:tc>
          <w:tcPr>
            <w:tcW w:w="2035" w:type="dxa"/>
          </w:tcPr>
          <w:p w:rsidR="001A7E6A" w:rsidRPr="00A076EB" w:rsidRDefault="007A36E6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社會創業</w:t>
            </w:r>
          </w:p>
        </w:tc>
      </w:tr>
      <w:tr w:rsidR="001A7E6A" w:rsidRPr="00A076EB" w:rsidTr="007A36E6">
        <w:tc>
          <w:tcPr>
            <w:tcW w:w="2932" w:type="dxa"/>
          </w:tcPr>
          <w:p w:rsidR="001A7E6A" w:rsidRPr="00A076EB" w:rsidRDefault="001A7E6A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《大誌》</w:t>
            </w:r>
          </w:p>
        </w:tc>
        <w:tc>
          <w:tcPr>
            <w:tcW w:w="1418" w:type="dxa"/>
            <w:shd w:val="pct5" w:color="auto" w:fill="auto"/>
          </w:tcPr>
          <w:p w:rsidR="001A7E6A" w:rsidRPr="00A076EB" w:rsidRDefault="001A7E6A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弱勢就業</w:t>
            </w:r>
          </w:p>
        </w:tc>
        <w:tc>
          <w:tcPr>
            <w:tcW w:w="1417" w:type="dxa"/>
            <w:shd w:val="pct5" w:color="auto" w:fill="auto"/>
          </w:tcPr>
          <w:p w:rsidR="001A7E6A" w:rsidRPr="00A076EB" w:rsidRDefault="001A7E6A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文創媒體</w:t>
            </w:r>
          </w:p>
        </w:tc>
        <w:tc>
          <w:tcPr>
            <w:tcW w:w="2035" w:type="dxa"/>
          </w:tcPr>
          <w:p w:rsidR="001A7E6A" w:rsidRPr="00A076EB" w:rsidRDefault="007A36E6" w:rsidP="007A0D73">
            <w:pPr>
              <w:pStyle w:val="a6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6EB">
              <w:rPr>
                <w:rFonts w:ascii="標楷體" w:eastAsia="標楷體" w:hAnsi="標楷體" w:hint="eastAsia"/>
                <w:sz w:val="28"/>
                <w:szCs w:val="28"/>
              </w:rPr>
              <w:t>社會創業</w:t>
            </w:r>
          </w:p>
        </w:tc>
      </w:tr>
    </w:tbl>
    <w:p w:rsidR="00004E17" w:rsidRPr="00A076EB" w:rsidRDefault="00FC0900" w:rsidP="007A0D73">
      <w:pPr>
        <w:pStyle w:val="a6"/>
        <w:spacing w:line="360" w:lineRule="auto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資料來源：專書第16-17頁</w:t>
      </w:r>
    </w:p>
    <w:p w:rsidR="00FC0900" w:rsidRPr="00A076EB" w:rsidRDefault="008E0E5F" w:rsidP="007A0D73">
      <w:pPr>
        <w:pStyle w:val="a6"/>
        <w:spacing w:line="360" w:lineRule="auto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以下就各個</w:t>
      </w:r>
      <w:r w:rsidR="00F471FD" w:rsidRPr="00A076EB">
        <w:rPr>
          <w:rFonts w:ascii="標楷體" w:eastAsia="標楷體" w:hAnsi="標楷體" w:hint="eastAsia"/>
          <w:sz w:val="28"/>
          <w:szCs w:val="28"/>
        </w:rPr>
        <w:t>社會企業</w:t>
      </w:r>
      <w:r w:rsidRPr="00A076EB">
        <w:rPr>
          <w:rFonts w:ascii="標楷體" w:eastAsia="標楷體" w:hAnsi="標楷體" w:hint="eastAsia"/>
          <w:sz w:val="28"/>
          <w:szCs w:val="28"/>
        </w:rPr>
        <w:t>創辦人</w:t>
      </w:r>
      <w:r w:rsidR="00F471FD" w:rsidRPr="00A076EB">
        <w:rPr>
          <w:rFonts w:ascii="標楷體" w:eastAsia="標楷體" w:hAnsi="標楷體" w:hint="eastAsia"/>
          <w:sz w:val="28"/>
          <w:szCs w:val="28"/>
        </w:rPr>
        <w:t>關懷</w:t>
      </w:r>
      <w:r w:rsidRPr="00A076EB">
        <w:rPr>
          <w:rFonts w:ascii="標楷體" w:eastAsia="標楷體" w:hAnsi="標楷體" w:hint="eastAsia"/>
          <w:sz w:val="28"/>
          <w:szCs w:val="28"/>
        </w:rPr>
        <w:t>核心以及經營特性</w:t>
      </w:r>
      <w:r w:rsidR="00F471FD" w:rsidRPr="00A076EB">
        <w:rPr>
          <w:rFonts w:ascii="標楷體" w:eastAsia="標楷體" w:hAnsi="標楷體" w:hint="eastAsia"/>
          <w:sz w:val="28"/>
          <w:szCs w:val="28"/>
        </w:rPr>
        <w:t>，</w:t>
      </w:r>
      <w:r w:rsidR="00EC3C1A" w:rsidRPr="00A076EB">
        <w:rPr>
          <w:rFonts w:ascii="標楷體" w:eastAsia="標楷體" w:hAnsi="標楷體" w:hint="eastAsia"/>
          <w:sz w:val="28"/>
          <w:szCs w:val="28"/>
        </w:rPr>
        <w:t>分享</w:t>
      </w:r>
      <w:r w:rsidR="00F471FD" w:rsidRPr="00A076EB">
        <w:rPr>
          <w:rFonts w:ascii="標楷體" w:eastAsia="標楷體" w:hAnsi="標楷體" w:hint="eastAsia"/>
          <w:sz w:val="28"/>
          <w:szCs w:val="28"/>
        </w:rPr>
        <w:t>如下：</w:t>
      </w:r>
    </w:p>
    <w:p w:rsidR="00252649" w:rsidRPr="00A076EB" w:rsidRDefault="00252649" w:rsidP="007A0D73">
      <w:pPr>
        <w:pStyle w:val="a6"/>
        <w:numPr>
          <w:ilvl w:val="0"/>
          <w:numId w:val="2"/>
        </w:numPr>
        <w:spacing w:line="360" w:lineRule="auto"/>
        <w:ind w:leftChars="0"/>
        <w:jc w:val="both"/>
        <w:outlineLvl w:val="1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「喜願共和國」─創造弱勢就業，取回糧食自主權</w:t>
      </w:r>
    </w:p>
    <w:p w:rsidR="00252649" w:rsidRPr="00A076EB" w:rsidRDefault="00252649" w:rsidP="007A0D73">
      <w:pPr>
        <w:pStyle w:val="a6"/>
        <w:spacing w:line="360" w:lineRule="auto"/>
        <w:ind w:leftChars="0" w:left="1200"/>
        <w:jc w:val="both"/>
        <w:rPr>
          <w:rFonts w:ascii="標楷體" w:eastAsia="標楷體" w:hAnsi="標楷體"/>
          <w:i/>
          <w:sz w:val="28"/>
          <w:szCs w:val="28"/>
        </w:rPr>
      </w:pPr>
      <w:r w:rsidRPr="00A076EB">
        <w:rPr>
          <w:rFonts w:ascii="標楷體" w:eastAsia="標楷體" w:hAnsi="標楷體" w:hint="eastAsia"/>
          <w:i/>
          <w:sz w:val="28"/>
          <w:szCs w:val="28"/>
        </w:rPr>
        <w:t>創辦人施明煌：「要把資源放在需要的所在，而非賺錢的地方。」</w:t>
      </w:r>
      <w:r w:rsidR="00071EAD" w:rsidRPr="00A076EB">
        <w:rPr>
          <w:rStyle w:val="a5"/>
          <w:rFonts w:ascii="標楷體" w:eastAsia="標楷體" w:hAnsi="標楷體"/>
          <w:i/>
          <w:sz w:val="28"/>
          <w:szCs w:val="28"/>
        </w:rPr>
        <w:footnoteReference w:id="4"/>
      </w:r>
    </w:p>
    <w:p w:rsidR="008E0E5F" w:rsidRPr="00A076EB" w:rsidRDefault="008E0E5F" w:rsidP="007A0D73">
      <w:pPr>
        <w:spacing w:line="360" w:lineRule="auto"/>
        <w:ind w:left="960" w:firstLine="480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從一句承諾到身體力行，「喜願麵包工坊」，為保育院的孩子營造一個尊重、關懷、安心的就業環境；「喜願小麥」、「喜願大豆特攻隊」、「喜願雜糧俱樂部」不計成本地讓台灣農業重新發光發熱，不問收穫，只問自己能為社會做甚麼，用「熱</w:t>
      </w:r>
      <w:r w:rsidRPr="00A076EB">
        <w:rPr>
          <w:rFonts w:ascii="標楷體" w:eastAsia="標楷體" w:hAnsi="標楷體" w:hint="eastAsia"/>
          <w:sz w:val="28"/>
          <w:szCs w:val="28"/>
        </w:rPr>
        <w:lastRenderedPageBreak/>
        <w:t>情」、「實踐」建立一個信任、相互扶持的國度。</w:t>
      </w:r>
    </w:p>
    <w:p w:rsidR="00252649" w:rsidRPr="00A076EB" w:rsidRDefault="00252649" w:rsidP="007A0D73">
      <w:pPr>
        <w:pStyle w:val="a6"/>
        <w:numPr>
          <w:ilvl w:val="0"/>
          <w:numId w:val="2"/>
        </w:numPr>
        <w:spacing w:line="360" w:lineRule="auto"/>
        <w:ind w:leftChars="0"/>
        <w:jc w:val="both"/>
        <w:outlineLvl w:val="1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「勝利潛能發展中心」─身障就業多元化專業化</w:t>
      </w:r>
    </w:p>
    <w:p w:rsidR="00252649" w:rsidRPr="00A076EB" w:rsidRDefault="00252649" w:rsidP="007A0D73">
      <w:pPr>
        <w:pStyle w:val="a6"/>
        <w:spacing w:line="360" w:lineRule="auto"/>
        <w:ind w:leftChars="0" w:left="1200"/>
        <w:jc w:val="both"/>
        <w:rPr>
          <w:rFonts w:ascii="標楷體" w:eastAsia="標楷體" w:hAnsi="標楷體"/>
          <w:i/>
          <w:sz w:val="28"/>
          <w:szCs w:val="28"/>
        </w:rPr>
      </w:pPr>
      <w:r w:rsidRPr="00A076EB">
        <w:rPr>
          <w:rFonts w:ascii="標楷體" w:eastAsia="標楷體" w:hAnsi="標楷體" w:hint="eastAsia"/>
          <w:i/>
          <w:sz w:val="28"/>
          <w:szCs w:val="28"/>
        </w:rPr>
        <w:t>張英樹：「只有當工作者不依賴購買者的愛心消費，身心障礙者才能正確看待自己的工作。」</w:t>
      </w:r>
      <w:r w:rsidR="0026103F" w:rsidRPr="00A076EB">
        <w:rPr>
          <w:rStyle w:val="a5"/>
          <w:rFonts w:ascii="標楷體" w:eastAsia="標楷體" w:hAnsi="標楷體"/>
          <w:i/>
          <w:sz w:val="28"/>
          <w:szCs w:val="28"/>
        </w:rPr>
        <w:footnoteReference w:id="5"/>
      </w:r>
    </w:p>
    <w:p w:rsidR="008E0E5F" w:rsidRPr="00A076EB" w:rsidRDefault="00BE32C3" w:rsidP="007A0D73">
      <w:pPr>
        <w:spacing w:line="360" w:lineRule="auto"/>
        <w:ind w:left="960" w:firstLine="480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跳脫社會大眾對身障者的就業範圍的刻板印象，聚焦個體的興趣、能力和意願，輔以</w:t>
      </w:r>
      <w:r w:rsidR="008E0E5F" w:rsidRPr="00A076EB">
        <w:rPr>
          <w:rFonts w:ascii="標楷體" w:eastAsia="標楷體" w:hAnsi="標楷體" w:hint="eastAsia"/>
          <w:sz w:val="28"/>
          <w:szCs w:val="28"/>
        </w:rPr>
        <w:t>專業</w:t>
      </w:r>
      <w:r w:rsidRPr="00A076EB">
        <w:rPr>
          <w:rFonts w:ascii="標楷體" w:eastAsia="標楷體" w:hAnsi="標楷體" w:hint="eastAsia"/>
          <w:sz w:val="28"/>
          <w:szCs w:val="28"/>
        </w:rPr>
        <w:t>教育訓練、工作再設計等方式，為身障者</w:t>
      </w:r>
      <w:r w:rsidR="008E0E5F" w:rsidRPr="00A076EB">
        <w:rPr>
          <w:rFonts w:ascii="標楷體" w:eastAsia="標楷體" w:hAnsi="標楷體" w:hint="eastAsia"/>
          <w:sz w:val="28"/>
          <w:szCs w:val="28"/>
        </w:rPr>
        <w:t>工作者</w:t>
      </w:r>
      <w:r w:rsidRPr="00A076EB">
        <w:rPr>
          <w:rFonts w:ascii="標楷體" w:eastAsia="標楷體" w:hAnsi="標楷體" w:hint="eastAsia"/>
          <w:sz w:val="28"/>
          <w:szCs w:val="28"/>
        </w:rPr>
        <w:t>開啟的不只是一扇窗，更為其樹立專業的形象。</w:t>
      </w:r>
    </w:p>
    <w:p w:rsidR="00252649" w:rsidRPr="00A076EB" w:rsidRDefault="00252649" w:rsidP="007A0D73">
      <w:pPr>
        <w:pStyle w:val="a6"/>
        <w:numPr>
          <w:ilvl w:val="0"/>
          <w:numId w:val="2"/>
        </w:numPr>
        <w:spacing w:line="360" w:lineRule="auto"/>
        <w:ind w:leftChars="0"/>
        <w:jc w:val="both"/>
        <w:outlineLvl w:val="1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「日月老茶廠」─將環境教育置入生產行銷中</w:t>
      </w:r>
    </w:p>
    <w:p w:rsidR="0089450D" w:rsidRPr="00A076EB" w:rsidRDefault="00252649" w:rsidP="007A0D73">
      <w:pPr>
        <w:pStyle w:val="a6"/>
        <w:spacing w:line="360" w:lineRule="auto"/>
        <w:ind w:leftChars="0" w:left="1200"/>
        <w:jc w:val="both"/>
        <w:rPr>
          <w:rFonts w:ascii="標楷體" w:eastAsia="標楷體" w:hAnsi="標楷體"/>
          <w:i/>
          <w:sz w:val="28"/>
          <w:szCs w:val="28"/>
        </w:rPr>
      </w:pPr>
      <w:r w:rsidRPr="00A076EB">
        <w:rPr>
          <w:rFonts w:ascii="標楷體" w:eastAsia="標楷體" w:hAnsi="標楷體" w:hint="eastAsia"/>
          <w:i/>
          <w:sz w:val="28"/>
          <w:szCs w:val="28"/>
        </w:rPr>
        <w:t>莊惠宜：「當人們的想法改了，行為就會跟著改變，而這就是『環境教育』的功能。」</w:t>
      </w:r>
      <w:r w:rsidR="00071EAD" w:rsidRPr="00A076EB">
        <w:rPr>
          <w:rStyle w:val="a5"/>
          <w:rFonts w:ascii="標楷體" w:eastAsia="標楷體" w:hAnsi="標楷體"/>
          <w:i/>
          <w:sz w:val="28"/>
          <w:szCs w:val="28"/>
        </w:rPr>
        <w:footnoteReference w:id="6"/>
      </w:r>
    </w:p>
    <w:p w:rsidR="00B518FD" w:rsidRPr="00A076EB" w:rsidRDefault="00B518FD" w:rsidP="007A0D73">
      <w:pPr>
        <w:spacing w:line="360" w:lineRule="auto"/>
        <w:ind w:left="960" w:firstLine="480"/>
        <w:jc w:val="both"/>
        <w:rPr>
          <w:rFonts w:ascii="標楷體" w:eastAsia="標楷體" w:hAnsi="標楷體"/>
          <w:i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百貨公司是您假日的最佳去處嗎？當企業的經營</w:t>
      </w:r>
      <w:r w:rsidR="00E66DE4" w:rsidRPr="00A076EB">
        <w:rPr>
          <w:rFonts w:ascii="標楷體" w:eastAsia="標楷體" w:hAnsi="標楷體" w:hint="eastAsia"/>
          <w:sz w:val="28"/>
          <w:szCs w:val="28"/>
        </w:rPr>
        <w:t>傾向取悅消費者，</w:t>
      </w:r>
      <w:r w:rsidR="0089450D" w:rsidRPr="00A076EB">
        <w:rPr>
          <w:rFonts w:ascii="標楷體" w:eastAsia="標楷體" w:hAnsi="標楷體" w:hint="eastAsia"/>
          <w:sz w:val="28"/>
          <w:szCs w:val="28"/>
        </w:rPr>
        <w:t>一切向「錢」看齊，潛藏的環境生態及文化價值將被忽視</w:t>
      </w:r>
      <w:r w:rsidR="00E66DE4" w:rsidRPr="00A076EB">
        <w:rPr>
          <w:rFonts w:ascii="標楷體" w:eastAsia="標楷體" w:hAnsi="標楷體" w:hint="eastAsia"/>
          <w:sz w:val="28"/>
          <w:szCs w:val="28"/>
        </w:rPr>
        <w:t>。老茶廠的重生帶動土地、人情、消費倫理的重生，創辦人將環境生態教育融入茶葉生產到消費的每個環節中，徹底翻轉人們的消費型態，老茶廠變身為教育</w:t>
      </w:r>
      <w:r w:rsidR="00B80A79" w:rsidRPr="00A076EB">
        <w:rPr>
          <w:rFonts w:ascii="標楷體" w:eastAsia="標楷體" w:hAnsi="標楷體" w:hint="eastAsia"/>
          <w:sz w:val="28"/>
          <w:szCs w:val="28"/>
        </w:rPr>
        <w:t>現</w:t>
      </w:r>
      <w:r w:rsidR="00E66DE4" w:rsidRPr="00A076EB">
        <w:rPr>
          <w:rFonts w:ascii="標楷體" w:eastAsia="標楷體" w:hAnsi="標楷體" w:hint="eastAsia"/>
          <w:sz w:val="28"/>
          <w:szCs w:val="28"/>
        </w:rPr>
        <w:t>場。</w:t>
      </w:r>
    </w:p>
    <w:p w:rsidR="00252649" w:rsidRPr="00A076EB" w:rsidRDefault="00252649" w:rsidP="007A0D73">
      <w:pPr>
        <w:pStyle w:val="a6"/>
        <w:numPr>
          <w:ilvl w:val="0"/>
          <w:numId w:val="2"/>
        </w:numPr>
        <w:spacing w:line="360" w:lineRule="auto"/>
        <w:ind w:leftChars="0"/>
        <w:jc w:val="both"/>
        <w:outlineLvl w:val="1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「上下游新聞市集」─</w:t>
      </w:r>
      <w:r w:rsidR="00310284" w:rsidRPr="00A076EB">
        <w:rPr>
          <w:rFonts w:ascii="標楷體" w:eastAsia="標楷體" w:hAnsi="標楷體" w:hint="eastAsia"/>
          <w:sz w:val="28"/>
          <w:szCs w:val="28"/>
        </w:rPr>
        <w:t>不一樣的新聞報導</w:t>
      </w:r>
    </w:p>
    <w:p w:rsidR="00252649" w:rsidRPr="00A076EB" w:rsidRDefault="00252649" w:rsidP="007A0D73">
      <w:pPr>
        <w:pStyle w:val="a6"/>
        <w:spacing w:line="360" w:lineRule="auto"/>
        <w:ind w:leftChars="0" w:left="1200"/>
        <w:jc w:val="both"/>
        <w:rPr>
          <w:rFonts w:ascii="標楷體" w:eastAsia="標楷體" w:hAnsi="標楷體"/>
          <w:i/>
          <w:sz w:val="28"/>
          <w:szCs w:val="28"/>
        </w:rPr>
      </w:pPr>
      <w:r w:rsidRPr="00A076EB">
        <w:rPr>
          <w:rFonts w:ascii="標楷體" w:eastAsia="標楷體" w:hAnsi="標楷體" w:hint="eastAsia"/>
          <w:i/>
          <w:sz w:val="28"/>
          <w:szCs w:val="28"/>
        </w:rPr>
        <w:t>馮小非：「如果能改變貨架上的選擇，生產出好吃、價格又</w:t>
      </w:r>
      <w:r w:rsidRPr="00A076EB">
        <w:rPr>
          <w:rFonts w:ascii="標楷體" w:eastAsia="標楷體" w:hAnsi="標楷體" w:hint="eastAsia"/>
          <w:i/>
          <w:sz w:val="28"/>
          <w:szCs w:val="28"/>
        </w:rPr>
        <w:lastRenderedPageBreak/>
        <w:t>合理的產品，是否就能促進消費行動？」</w:t>
      </w:r>
      <w:r w:rsidR="0026103F" w:rsidRPr="00A076EB">
        <w:rPr>
          <w:rStyle w:val="a5"/>
          <w:rFonts w:ascii="標楷體" w:eastAsia="標楷體" w:hAnsi="標楷體"/>
          <w:i/>
          <w:sz w:val="28"/>
          <w:szCs w:val="28"/>
        </w:rPr>
        <w:footnoteReference w:id="7"/>
      </w:r>
    </w:p>
    <w:p w:rsidR="00B80A79" w:rsidRPr="00A076EB" w:rsidRDefault="0089450D" w:rsidP="007A0D73">
      <w:pPr>
        <w:spacing w:line="360" w:lineRule="auto"/>
        <w:ind w:left="960" w:firstLine="480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緣起於公民記者創辦的網路媒體「小地方社區新聞網」、「莫拉克新聞網」如實報導社會問題，馮小非進一步運用其擅長的網路媒體結合「新聞」與「市集」，創新建構起生產者與消費者直接溝通的網路平台，除了持續關注農業問題、社會問題，更開發新產品豐富貨架上的選擇。</w:t>
      </w:r>
    </w:p>
    <w:p w:rsidR="00252649" w:rsidRPr="00A076EB" w:rsidRDefault="00252649" w:rsidP="007A0D73">
      <w:pPr>
        <w:pStyle w:val="a6"/>
        <w:numPr>
          <w:ilvl w:val="0"/>
          <w:numId w:val="2"/>
        </w:numPr>
        <w:spacing w:line="360" w:lineRule="auto"/>
        <w:ind w:leftChars="0"/>
        <w:jc w:val="both"/>
        <w:outlineLvl w:val="1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「芳榮米廠」─</w:t>
      </w:r>
      <w:r w:rsidR="00310284" w:rsidRPr="00A076EB">
        <w:rPr>
          <w:rFonts w:ascii="標楷體" w:eastAsia="標楷體" w:hAnsi="標楷體" w:hint="eastAsia"/>
          <w:sz w:val="28"/>
          <w:szCs w:val="28"/>
        </w:rPr>
        <w:t>團結就是力量</w:t>
      </w:r>
    </w:p>
    <w:p w:rsidR="00EF6F33" w:rsidRPr="00A076EB" w:rsidRDefault="00EF6F33" w:rsidP="007A0D73">
      <w:pPr>
        <w:pStyle w:val="a6"/>
        <w:spacing w:line="360" w:lineRule="auto"/>
        <w:ind w:leftChars="0" w:left="1200"/>
        <w:jc w:val="both"/>
        <w:rPr>
          <w:rFonts w:ascii="標楷體" w:eastAsia="標楷體" w:hAnsi="標楷體"/>
          <w:i/>
          <w:sz w:val="28"/>
          <w:szCs w:val="28"/>
        </w:rPr>
      </w:pPr>
      <w:r w:rsidRPr="00A076EB">
        <w:rPr>
          <w:rFonts w:ascii="標楷體" w:eastAsia="標楷體" w:hAnsi="標楷體" w:hint="eastAsia"/>
          <w:i/>
          <w:sz w:val="28"/>
          <w:szCs w:val="28"/>
        </w:rPr>
        <w:t>黃麗琴：「如果我們(米廠)活不下去，老農可能也活不下去。在地的農業就沒了。」</w:t>
      </w:r>
      <w:r w:rsidR="0026103F" w:rsidRPr="00A076EB">
        <w:rPr>
          <w:rStyle w:val="a5"/>
          <w:rFonts w:ascii="標楷體" w:eastAsia="標楷體" w:hAnsi="標楷體"/>
          <w:i/>
          <w:sz w:val="28"/>
          <w:szCs w:val="28"/>
        </w:rPr>
        <w:footnoteReference w:id="8"/>
      </w:r>
    </w:p>
    <w:p w:rsidR="007E283E" w:rsidRPr="00A076EB" w:rsidRDefault="0067702C" w:rsidP="007A0D73">
      <w:pPr>
        <w:spacing w:line="360" w:lineRule="auto"/>
        <w:ind w:left="960" w:firstLine="480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就是這種憂慮激盪出台南後壁菁寮社區相互依存的革命情感，「芳榮米廠」在台灣加入WTO後，一肩扛起菁寮社區的農業發展問題，像領頭羊般，提供教育輔導、行政協助、硬體設備投資、品質控管等資源，帶領老農們有機一同，呵護土地，永續經營，重現農村有機好風景。</w:t>
      </w:r>
    </w:p>
    <w:p w:rsidR="00252649" w:rsidRPr="00A076EB" w:rsidRDefault="00252649" w:rsidP="007A0D73">
      <w:pPr>
        <w:pStyle w:val="a6"/>
        <w:numPr>
          <w:ilvl w:val="0"/>
          <w:numId w:val="2"/>
        </w:numPr>
        <w:spacing w:line="360" w:lineRule="auto"/>
        <w:ind w:leftChars="0"/>
        <w:jc w:val="both"/>
        <w:outlineLvl w:val="1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「生態綠」─</w:t>
      </w:r>
      <w:r w:rsidR="00310284" w:rsidRPr="00A076EB">
        <w:rPr>
          <w:rFonts w:ascii="標楷體" w:eastAsia="標楷體" w:hAnsi="標楷體" w:hint="eastAsia"/>
          <w:sz w:val="28"/>
          <w:szCs w:val="28"/>
        </w:rPr>
        <w:t>改變世界的咖啡</w:t>
      </w:r>
    </w:p>
    <w:p w:rsidR="00EF6F33" w:rsidRPr="00A076EB" w:rsidRDefault="00EF6F33" w:rsidP="007A0D73">
      <w:pPr>
        <w:pStyle w:val="a6"/>
        <w:spacing w:line="360" w:lineRule="auto"/>
        <w:ind w:leftChars="0" w:left="1200"/>
        <w:jc w:val="both"/>
        <w:rPr>
          <w:rFonts w:ascii="標楷體" w:eastAsia="標楷體" w:hAnsi="標楷體"/>
          <w:i/>
          <w:sz w:val="28"/>
          <w:szCs w:val="28"/>
        </w:rPr>
      </w:pPr>
      <w:r w:rsidRPr="00A076EB">
        <w:rPr>
          <w:rFonts w:ascii="標楷體" w:eastAsia="標楷體" w:hAnsi="標楷體" w:hint="eastAsia"/>
          <w:i/>
          <w:sz w:val="28"/>
          <w:szCs w:val="28"/>
        </w:rPr>
        <w:t>徐文彥：「我想做的不是生意，而是一種改變市場體系的工程。唯有改變這個體系，相互剝削的循環才可能有終止的</w:t>
      </w:r>
      <w:r w:rsidRPr="00A076EB">
        <w:rPr>
          <w:rFonts w:ascii="標楷體" w:eastAsia="標楷體" w:hAnsi="標楷體" w:hint="eastAsia"/>
          <w:i/>
          <w:sz w:val="28"/>
          <w:szCs w:val="28"/>
        </w:rPr>
        <w:lastRenderedPageBreak/>
        <w:t>一天。」</w:t>
      </w:r>
      <w:r w:rsidR="0026103F" w:rsidRPr="00A076EB">
        <w:rPr>
          <w:rStyle w:val="a5"/>
          <w:rFonts w:ascii="標楷體" w:eastAsia="標楷體" w:hAnsi="標楷體"/>
          <w:i/>
          <w:sz w:val="28"/>
          <w:szCs w:val="28"/>
        </w:rPr>
        <w:footnoteReference w:id="9"/>
      </w:r>
    </w:p>
    <w:p w:rsidR="007E283E" w:rsidRPr="00A076EB" w:rsidRDefault="0067702C" w:rsidP="007A0D73">
      <w:pPr>
        <w:spacing w:line="360" w:lineRule="auto"/>
        <w:ind w:left="960" w:firstLine="480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所謂「市場」的定義因人而異，對資本家而言，市場是獲取最大利潤的場域，利潤的來源通常來自買賣雙方</w:t>
      </w:r>
      <w:r w:rsidR="0043050B" w:rsidRPr="00A076EB">
        <w:rPr>
          <w:rFonts w:ascii="標楷體" w:eastAsia="標楷體" w:hAnsi="標楷體" w:hint="eastAsia"/>
          <w:sz w:val="28"/>
          <w:szCs w:val="28"/>
        </w:rPr>
        <w:t>因</w:t>
      </w:r>
      <w:r w:rsidRPr="00A076EB">
        <w:rPr>
          <w:rFonts w:ascii="標楷體" w:eastAsia="標楷體" w:hAnsi="標楷體" w:hint="eastAsia"/>
          <w:sz w:val="28"/>
          <w:szCs w:val="28"/>
        </w:rPr>
        <w:t>資訊的不對</w:t>
      </w:r>
      <w:r w:rsidR="0043050B" w:rsidRPr="00A076EB">
        <w:rPr>
          <w:rFonts w:ascii="標楷體" w:eastAsia="標楷體" w:hAnsi="標楷體" w:hint="eastAsia"/>
          <w:sz w:val="28"/>
          <w:szCs w:val="28"/>
        </w:rPr>
        <w:t>等所產生的不同認知。而</w:t>
      </w:r>
      <w:r w:rsidRPr="00A076EB">
        <w:rPr>
          <w:rFonts w:ascii="標楷體" w:eastAsia="標楷體" w:hAnsi="標楷體" w:hint="eastAsia"/>
          <w:sz w:val="28"/>
          <w:szCs w:val="28"/>
        </w:rPr>
        <w:t>徐文彥</w:t>
      </w:r>
      <w:r w:rsidR="0043050B" w:rsidRPr="00A076EB">
        <w:rPr>
          <w:rFonts w:ascii="標楷體" w:eastAsia="標楷體" w:hAnsi="標楷體" w:hint="eastAsia"/>
          <w:sz w:val="28"/>
          <w:szCs w:val="28"/>
        </w:rPr>
        <w:t>企圖彌平這種不對等，創造出</w:t>
      </w:r>
      <w:r w:rsidR="002C2140" w:rsidRPr="00A076EB">
        <w:rPr>
          <w:rFonts w:ascii="標楷體" w:eastAsia="標楷體" w:hAnsi="標楷體" w:hint="eastAsia"/>
          <w:sz w:val="28"/>
          <w:szCs w:val="28"/>
        </w:rPr>
        <w:t>透明、</w:t>
      </w:r>
      <w:r w:rsidRPr="00A076EB">
        <w:rPr>
          <w:rFonts w:ascii="標楷體" w:eastAsia="標楷體" w:hAnsi="標楷體" w:hint="eastAsia"/>
          <w:sz w:val="28"/>
          <w:szCs w:val="28"/>
        </w:rPr>
        <w:t>平等、互利</w:t>
      </w:r>
      <w:r w:rsidR="00E50BC0" w:rsidRPr="00A076EB">
        <w:rPr>
          <w:rFonts w:ascii="標楷體" w:eastAsia="標楷體" w:hAnsi="標楷體" w:hint="eastAsia"/>
          <w:sz w:val="28"/>
          <w:szCs w:val="28"/>
        </w:rPr>
        <w:t>的市場，終結商人不肖剝削、</w:t>
      </w:r>
      <w:r w:rsidR="002C2140" w:rsidRPr="00A076EB">
        <w:rPr>
          <w:rFonts w:ascii="標楷體" w:eastAsia="標楷體" w:hAnsi="標楷體" w:hint="eastAsia"/>
          <w:sz w:val="28"/>
          <w:szCs w:val="28"/>
        </w:rPr>
        <w:t>坐享生產者辛苦工作的果實。</w:t>
      </w:r>
    </w:p>
    <w:p w:rsidR="00252649" w:rsidRPr="00A076EB" w:rsidRDefault="00252649" w:rsidP="007A0D73">
      <w:pPr>
        <w:pStyle w:val="a6"/>
        <w:numPr>
          <w:ilvl w:val="0"/>
          <w:numId w:val="2"/>
        </w:numPr>
        <w:spacing w:line="360" w:lineRule="auto"/>
        <w:ind w:leftChars="0"/>
        <w:jc w:val="both"/>
        <w:outlineLvl w:val="1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「光原社會企業」─</w:t>
      </w:r>
      <w:r w:rsidR="00310284" w:rsidRPr="00A076EB">
        <w:rPr>
          <w:rFonts w:ascii="標楷體" w:eastAsia="標楷體" w:hAnsi="標楷體" w:hint="eastAsia"/>
          <w:sz w:val="28"/>
          <w:szCs w:val="28"/>
        </w:rPr>
        <w:t>原住民永續大未來</w:t>
      </w:r>
    </w:p>
    <w:p w:rsidR="00EF6F33" w:rsidRPr="00A076EB" w:rsidRDefault="00EF6F33" w:rsidP="007A0D73">
      <w:pPr>
        <w:pStyle w:val="a6"/>
        <w:spacing w:line="360" w:lineRule="auto"/>
        <w:ind w:leftChars="0" w:left="1200"/>
        <w:jc w:val="both"/>
        <w:rPr>
          <w:rFonts w:ascii="標楷體" w:eastAsia="標楷體" w:hAnsi="標楷體"/>
          <w:i/>
          <w:sz w:val="28"/>
          <w:szCs w:val="28"/>
        </w:rPr>
      </w:pPr>
      <w:r w:rsidRPr="00A076EB">
        <w:rPr>
          <w:rFonts w:ascii="標楷體" w:eastAsia="標楷體" w:hAnsi="標楷體" w:hint="eastAsia"/>
          <w:i/>
          <w:sz w:val="28"/>
          <w:szCs w:val="28"/>
        </w:rPr>
        <w:t>陳雅楨：「原住民空有土地卻沒有種植，或有種植卻無法銷售。原住民辛苦種出來的蔬果，不論是通路、資金、技術，統統多是別人的，只有『創新』，才有機會。」</w:t>
      </w:r>
      <w:r w:rsidR="0026103F" w:rsidRPr="00A076EB">
        <w:rPr>
          <w:rStyle w:val="a5"/>
          <w:rFonts w:ascii="標楷體" w:eastAsia="標楷體" w:hAnsi="標楷體"/>
          <w:i/>
          <w:sz w:val="28"/>
          <w:szCs w:val="28"/>
        </w:rPr>
        <w:footnoteReference w:id="10"/>
      </w:r>
    </w:p>
    <w:p w:rsidR="002C2140" w:rsidRPr="00A076EB" w:rsidRDefault="002C2140" w:rsidP="007A0D73">
      <w:pPr>
        <w:spacing w:line="360" w:lineRule="auto"/>
        <w:ind w:left="960" w:firstLine="480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「慣行農法</w:t>
      </w:r>
      <w:r w:rsidR="00311201" w:rsidRPr="00A076EB">
        <w:rPr>
          <w:rFonts w:ascii="標楷體" w:eastAsia="標楷體" w:hAnsi="標楷體" w:hint="eastAsia"/>
          <w:sz w:val="28"/>
          <w:szCs w:val="28"/>
        </w:rPr>
        <w:t>」方便、省時，快速解決問題，農產品賣相佳，快速獲利，卻帶領土地和生產者走向沒有明天的未來。「瑪納有機文化生活促進會」</w:t>
      </w:r>
      <w:r w:rsidR="00AF561C" w:rsidRPr="00A076EB">
        <w:rPr>
          <w:rFonts w:ascii="標楷體" w:eastAsia="標楷體" w:hAnsi="標楷體" w:hint="eastAsia"/>
          <w:sz w:val="28"/>
          <w:szCs w:val="28"/>
        </w:rPr>
        <w:t>成立</w:t>
      </w:r>
      <w:r w:rsidR="00311201" w:rsidRPr="00A076EB">
        <w:rPr>
          <w:rFonts w:ascii="標楷體" w:eastAsia="標楷體" w:hAnsi="標楷體" w:hint="eastAsia"/>
          <w:sz w:val="28"/>
          <w:szCs w:val="28"/>
        </w:rPr>
        <w:t>「光原企業社」</w:t>
      </w:r>
      <w:r w:rsidR="00AF561C" w:rsidRPr="00A076EB">
        <w:rPr>
          <w:rFonts w:ascii="標楷體" w:eastAsia="標楷體" w:hAnsi="標楷體" w:hint="eastAsia"/>
          <w:sz w:val="28"/>
          <w:szCs w:val="28"/>
        </w:rPr>
        <w:t>打通有</w:t>
      </w:r>
      <w:r w:rsidR="00311201" w:rsidRPr="00A076EB">
        <w:rPr>
          <w:rFonts w:ascii="標楷體" w:eastAsia="標楷體" w:hAnsi="標楷體" w:hint="eastAsia"/>
          <w:sz w:val="28"/>
          <w:szCs w:val="28"/>
        </w:rPr>
        <w:t>機</w:t>
      </w:r>
      <w:r w:rsidR="00AF561C" w:rsidRPr="00A076EB">
        <w:rPr>
          <w:rFonts w:ascii="標楷體" w:eastAsia="標楷體" w:hAnsi="標楷體" w:hint="eastAsia"/>
          <w:sz w:val="28"/>
          <w:szCs w:val="28"/>
        </w:rPr>
        <w:t>產銷通路</w:t>
      </w:r>
      <w:r w:rsidR="00311201" w:rsidRPr="00A076EB">
        <w:rPr>
          <w:rFonts w:ascii="標楷體" w:eastAsia="標楷體" w:hAnsi="標楷體" w:hint="eastAsia"/>
          <w:sz w:val="28"/>
          <w:szCs w:val="28"/>
        </w:rPr>
        <w:t>，</w:t>
      </w:r>
      <w:r w:rsidR="00AF561C" w:rsidRPr="00A076EB">
        <w:rPr>
          <w:rFonts w:ascii="標楷體" w:eastAsia="標楷體" w:hAnsi="標楷體" w:hint="eastAsia"/>
          <w:sz w:val="28"/>
          <w:szCs w:val="28"/>
        </w:rPr>
        <w:t>讓</w:t>
      </w:r>
      <w:r w:rsidR="00311201" w:rsidRPr="00A076EB">
        <w:rPr>
          <w:rFonts w:ascii="標楷體" w:eastAsia="標楷體" w:hAnsi="標楷體" w:hint="eastAsia"/>
          <w:sz w:val="28"/>
          <w:szCs w:val="28"/>
        </w:rPr>
        <w:t>阿里山原住民，</w:t>
      </w:r>
      <w:r w:rsidR="00AF561C" w:rsidRPr="00A076EB">
        <w:rPr>
          <w:rFonts w:ascii="標楷體" w:eastAsia="標楷體" w:hAnsi="標楷體" w:hint="eastAsia"/>
          <w:sz w:val="28"/>
          <w:szCs w:val="28"/>
        </w:rPr>
        <w:t>深根立「機」。</w:t>
      </w:r>
    </w:p>
    <w:p w:rsidR="00252649" w:rsidRPr="00A076EB" w:rsidRDefault="00252649" w:rsidP="007A0D73">
      <w:pPr>
        <w:pStyle w:val="a6"/>
        <w:numPr>
          <w:ilvl w:val="0"/>
          <w:numId w:val="2"/>
        </w:numPr>
        <w:spacing w:line="360" w:lineRule="auto"/>
        <w:ind w:leftChars="0"/>
        <w:jc w:val="both"/>
        <w:outlineLvl w:val="1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《四方報》─</w:t>
      </w:r>
      <w:r w:rsidR="00310284" w:rsidRPr="00A076EB">
        <w:rPr>
          <w:rFonts w:ascii="標楷體" w:eastAsia="標楷體" w:hAnsi="標楷體" w:hint="eastAsia"/>
          <w:sz w:val="28"/>
          <w:szCs w:val="28"/>
        </w:rPr>
        <w:t>他鄉變故鄉</w:t>
      </w:r>
    </w:p>
    <w:p w:rsidR="00EF6F33" w:rsidRPr="00A076EB" w:rsidRDefault="00EF6F33" w:rsidP="007A0D73">
      <w:pPr>
        <w:pStyle w:val="a6"/>
        <w:spacing w:line="360" w:lineRule="auto"/>
        <w:ind w:leftChars="0" w:left="1200"/>
        <w:jc w:val="both"/>
        <w:rPr>
          <w:rFonts w:ascii="標楷體" w:eastAsia="標楷體" w:hAnsi="標楷體"/>
          <w:i/>
          <w:sz w:val="28"/>
          <w:szCs w:val="28"/>
        </w:rPr>
      </w:pPr>
      <w:r w:rsidRPr="00A076EB">
        <w:rPr>
          <w:rFonts w:ascii="標楷體" w:eastAsia="標楷體" w:hAnsi="標楷體" w:hint="eastAsia"/>
          <w:i/>
          <w:sz w:val="28"/>
          <w:szCs w:val="28"/>
        </w:rPr>
        <w:t>張正：「我不能忍受他們看不到自己文字的飢渴與缺憾。」</w:t>
      </w:r>
      <w:r w:rsidR="0026103F" w:rsidRPr="00A076EB">
        <w:rPr>
          <w:rStyle w:val="a5"/>
          <w:rFonts w:ascii="標楷體" w:eastAsia="標楷體" w:hAnsi="標楷體"/>
          <w:i/>
          <w:sz w:val="28"/>
          <w:szCs w:val="28"/>
        </w:rPr>
        <w:footnoteReference w:id="11"/>
      </w:r>
    </w:p>
    <w:p w:rsidR="007E283E" w:rsidRPr="00A076EB" w:rsidRDefault="00AF561C" w:rsidP="007A0D73">
      <w:pPr>
        <w:spacing w:line="360" w:lineRule="auto"/>
        <w:ind w:left="960" w:firstLine="480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創業者苦尋不得的「藍海」，原來就藏在關懷異鄉人的心</w:t>
      </w:r>
      <w:r w:rsidRPr="00A076EB">
        <w:rPr>
          <w:rFonts w:ascii="標楷體" w:eastAsia="標楷體" w:hAnsi="標楷體" w:hint="eastAsia"/>
          <w:sz w:val="28"/>
          <w:szCs w:val="28"/>
        </w:rPr>
        <w:lastRenderedPageBreak/>
        <w:t>思中。《四方報》異於主流媒體的報導方向，為台灣的新移民發聲，慰藉異鄉遊子的心靈，運用創新思考重現台灣媒體民主多元的特色。</w:t>
      </w:r>
    </w:p>
    <w:p w:rsidR="00252649" w:rsidRPr="00A076EB" w:rsidRDefault="00252649" w:rsidP="007A0D73">
      <w:pPr>
        <w:pStyle w:val="a6"/>
        <w:numPr>
          <w:ilvl w:val="0"/>
          <w:numId w:val="2"/>
        </w:numPr>
        <w:spacing w:line="360" w:lineRule="auto"/>
        <w:ind w:leftChars="0"/>
        <w:jc w:val="both"/>
        <w:outlineLvl w:val="1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《大誌》─</w:t>
      </w:r>
      <w:r w:rsidR="00310284" w:rsidRPr="00A076EB">
        <w:rPr>
          <w:rFonts w:ascii="標楷體" w:eastAsia="標楷體" w:hAnsi="標楷體" w:hint="eastAsia"/>
          <w:sz w:val="28"/>
          <w:szCs w:val="28"/>
        </w:rPr>
        <w:t>創造遊民的工作機會</w:t>
      </w:r>
    </w:p>
    <w:p w:rsidR="00252649" w:rsidRPr="00A076EB" w:rsidRDefault="00EF6F33" w:rsidP="007A0D73">
      <w:pPr>
        <w:pStyle w:val="a6"/>
        <w:spacing w:line="360" w:lineRule="auto"/>
        <w:ind w:leftChars="0" w:left="1200"/>
        <w:jc w:val="both"/>
        <w:rPr>
          <w:rFonts w:ascii="標楷體" w:eastAsia="標楷體" w:hAnsi="標楷體"/>
          <w:i/>
          <w:sz w:val="28"/>
          <w:szCs w:val="28"/>
        </w:rPr>
      </w:pPr>
      <w:r w:rsidRPr="00A076EB">
        <w:rPr>
          <w:rFonts w:ascii="標楷體" w:eastAsia="標楷體" w:hAnsi="標楷體" w:hint="eastAsia"/>
          <w:i/>
          <w:sz w:val="28"/>
          <w:szCs w:val="28"/>
        </w:rPr>
        <w:t>李取中：「凡是遇到問題，想辦法解決就好，不會先用風險角度思考。」</w:t>
      </w:r>
      <w:r w:rsidR="0026103F" w:rsidRPr="00A076EB">
        <w:rPr>
          <w:rStyle w:val="a5"/>
          <w:rFonts w:ascii="標楷體" w:eastAsia="標楷體" w:hAnsi="標楷體"/>
          <w:i/>
          <w:sz w:val="28"/>
          <w:szCs w:val="28"/>
        </w:rPr>
        <w:footnoteReference w:id="12"/>
      </w:r>
    </w:p>
    <w:p w:rsidR="00252649" w:rsidRPr="00A076EB" w:rsidRDefault="00356A7F" w:rsidP="007A0D73">
      <w:pPr>
        <w:spacing w:line="360" w:lineRule="auto"/>
        <w:ind w:left="960" w:firstLine="480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「遊民」，企業避之唯恐不及，但對李取中而言，</w:t>
      </w:r>
      <w:r w:rsidR="00E50BC0" w:rsidRPr="00A076EB">
        <w:rPr>
          <w:rFonts w:ascii="標楷體" w:eastAsia="標楷體" w:hAnsi="標楷體" w:hint="eastAsia"/>
          <w:sz w:val="28"/>
          <w:szCs w:val="28"/>
        </w:rPr>
        <w:t>卻是</w:t>
      </w:r>
      <w:r w:rsidR="00AF561C" w:rsidRPr="00A076EB">
        <w:rPr>
          <w:rFonts w:ascii="標楷體" w:eastAsia="標楷體" w:hAnsi="標楷體" w:hint="eastAsia"/>
          <w:sz w:val="28"/>
          <w:szCs w:val="28"/>
        </w:rPr>
        <w:t>《The Big Issue》中文版《大誌》的銷售主力</w:t>
      </w:r>
      <w:r w:rsidRPr="00A076EB">
        <w:rPr>
          <w:rFonts w:ascii="標楷體" w:eastAsia="標楷體" w:hAnsi="標楷體" w:hint="eastAsia"/>
          <w:sz w:val="28"/>
          <w:szCs w:val="28"/>
        </w:rPr>
        <w:t>，</w:t>
      </w:r>
      <w:r w:rsidR="0072483A" w:rsidRPr="00A076EB">
        <w:rPr>
          <w:rFonts w:ascii="標楷體" w:eastAsia="標楷體" w:hAnsi="標楷體" w:hint="eastAsia"/>
          <w:sz w:val="28"/>
          <w:szCs w:val="28"/>
        </w:rPr>
        <w:t>「把手舉起來，而非把手伸出來！」(A hand up,not a hand out!)</w:t>
      </w:r>
      <w:r w:rsidR="0072483A" w:rsidRPr="00A076EB">
        <w:rPr>
          <w:rStyle w:val="a5"/>
          <w:rFonts w:ascii="標楷體" w:eastAsia="標楷體" w:hAnsi="標楷體"/>
          <w:sz w:val="28"/>
          <w:szCs w:val="28"/>
        </w:rPr>
        <w:footnoteReference w:id="13"/>
      </w:r>
      <w:r w:rsidR="002C3040" w:rsidRPr="00A076EB">
        <w:rPr>
          <w:rFonts w:ascii="標楷體" w:eastAsia="標楷體" w:hAnsi="標楷體" w:hint="eastAsia"/>
          <w:sz w:val="28"/>
          <w:szCs w:val="28"/>
        </w:rPr>
        <w:t xml:space="preserve"> 《The Big Issue》</w:t>
      </w:r>
      <w:r w:rsidR="0072483A" w:rsidRPr="00A076EB">
        <w:rPr>
          <w:rFonts w:ascii="標楷體" w:eastAsia="標楷體" w:hAnsi="標楷體" w:hint="eastAsia"/>
          <w:sz w:val="28"/>
          <w:szCs w:val="28"/>
        </w:rPr>
        <w:t>遠渡重洋給與台灣不穩定因子一個堅實的後盾。</w:t>
      </w:r>
    </w:p>
    <w:p w:rsidR="00CC4332" w:rsidRPr="00A076EB" w:rsidRDefault="005B5A02" w:rsidP="007A0D73">
      <w:pPr>
        <w:pStyle w:val="1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參、</w:t>
      </w:r>
      <w:r w:rsidR="00FA6EB7" w:rsidRPr="00A076EB">
        <w:rPr>
          <w:rFonts w:ascii="標楷體" w:eastAsia="標楷體" w:hAnsi="標楷體" w:hint="eastAsia"/>
          <w:sz w:val="28"/>
          <w:szCs w:val="28"/>
        </w:rPr>
        <w:t>見解心得</w:t>
      </w:r>
    </w:p>
    <w:p w:rsidR="0095367C" w:rsidRPr="00A076EB" w:rsidRDefault="0095367C" w:rsidP="007A0D73">
      <w:pPr>
        <w:pStyle w:val="a6"/>
        <w:spacing w:line="360" w:lineRule="auto"/>
        <w:ind w:leftChars="0" w:left="720" w:firstLine="480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專書</w:t>
      </w:r>
      <w:r w:rsidR="004F0860" w:rsidRPr="00A076EB">
        <w:rPr>
          <w:rFonts w:ascii="標楷體" w:eastAsia="標楷體" w:hAnsi="標楷體" w:hint="eastAsia"/>
          <w:sz w:val="28"/>
          <w:szCs w:val="28"/>
        </w:rPr>
        <w:t>從NPO事業投資、現有企業社會化、社區互助、合作經營組織及社會創業等各個層面提出社會企業的創業故事，企圖拋磚引玉，激勵更多族群投入</w:t>
      </w:r>
      <w:r w:rsidR="004A5D52" w:rsidRPr="00A076EB">
        <w:rPr>
          <w:rFonts w:ascii="標楷體" w:eastAsia="標楷體" w:hAnsi="標楷體" w:hint="eastAsia"/>
          <w:sz w:val="28"/>
          <w:szCs w:val="28"/>
        </w:rPr>
        <w:t>「</w:t>
      </w:r>
      <w:r w:rsidR="004F0860" w:rsidRPr="00A076EB">
        <w:rPr>
          <w:rFonts w:ascii="標楷體" w:eastAsia="標楷體" w:hAnsi="標楷體" w:hint="eastAsia"/>
          <w:sz w:val="28"/>
          <w:szCs w:val="28"/>
        </w:rPr>
        <w:t>能夠賺錢又能做好事</w:t>
      </w:r>
      <w:r w:rsidR="004A5D52" w:rsidRPr="00A076EB">
        <w:rPr>
          <w:rFonts w:ascii="標楷體" w:eastAsia="標楷體" w:hAnsi="標楷體" w:hint="eastAsia"/>
          <w:sz w:val="28"/>
          <w:szCs w:val="28"/>
        </w:rPr>
        <w:t>」</w:t>
      </w:r>
      <w:r w:rsidR="004F0860" w:rsidRPr="00A076EB">
        <w:rPr>
          <w:rFonts w:ascii="標楷體" w:eastAsia="標楷體" w:hAnsi="標楷體" w:hint="eastAsia"/>
          <w:sz w:val="28"/>
          <w:szCs w:val="28"/>
        </w:rPr>
        <w:t>的行業，然</w:t>
      </w:r>
      <w:r w:rsidR="004A5D52" w:rsidRPr="00A076EB">
        <w:rPr>
          <w:rFonts w:ascii="標楷體" w:eastAsia="標楷體" w:hAnsi="標楷體" w:hint="eastAsia"/>
          <w:sz w:val="28"/>
          <w:szCs w:val="28"/>
        </w:rPr>
        <w:t>「創業維艱」，成功的企業經營者</w:t>
      </w:r>
      <w:r w:rsidR="00201B9F" w:rsidRPr="00A076EB">
        <w:rPr>
          <w:rFonts w:ascii="標楷體" w:eastAsia="標楷體" w:hAnsi="標楷體" w:hint="eastAsia"/>
          <w:sz w:val="28"/>
          <w:szCs w:val="28"/>
        </w:rPr>
        <w:t>已是</w:t>
      </w:r>
      <w:r w:rsidR="004A5D52" w:rsidRPr="00A076EB">
        <w:rPr>
          <w:rFonts w:ascii="標楷體" w:eastAsia="標楷體" w:hAnsi="標楷體" w:hint="eastAsia"/>
          <w:sz w:val="28"/>
          <w:szCs w:val="28"/>
        </w:rPr>
        <w:t>可遇不可求，</w:t>
      </w:r>
      <w:r w:rsidR="00201B9F" w:rsidRPr="00A076EB">
        <w:rPr>
          <w:rFonts w:ascii="標楷體" w:eastAsia="標楷體" w:hAnsi="標楷體" w:hint="eastAsia"/>
          <w:sz w:val="28"/>
          <w:szCs w:val="28"/>
        </w:rPr>
        <w:t>若</w:t>
      </w:r>
      <w:r w:rsidR="004A5D52" w:rsidRPr="00A076EB">
        <w:rPr>
          <w:rFonts w:ascii="標楷體" w:eastAsia="標楷體" w:hAnsi="標楷體" w:hint="eastAsia"/>
          <w:sz w:val="28"/>
          <w:szCs w:val="28"/>
        </w:rPr>
        <w:t>要進一步創造社會企業，對於有能力創業的極少數人來說，更是深具挑戰，除了必備的資金、創新、堅持、努力外，社會企業</w:t>
      </w:r>
      <w:r w:rsidR="004A5D52" w:rsidRPr="00A076EB">
        <w:rPr>
          <w:rFonts w:ascii="標楷體" w:eastAsia="標楷體" w:hAnsi="標楷體" w:hint="eastAsia"/>
          <w:sz w:val="28"/>
          <w:szCs w:val="28"/>
        </w:rPr>
        <w:lastRenderedPageBreak/>
        <w:t>創業者還</w:t>
      </w:r>
      <w:r w:rsidR="00201B9F" w:rsidRPr="00A076EB">
        <w:rPr>
          <w:rFonts w:ascii="標楷體" w:eastAsia="標楷體" w:hAnsi="標楷體" w:hint="eastAsia"/>
          <w:sz w:val="28"/>
          <w:szCs w:val="28"/>
        </w:rPr>
        <w:t>需</w:t>
      </w:r>
      <w:r w:rsidR="004A5D52" w:rsidRPr="00A076EB">
        <w:rPr>
          <w:rFonts w:ascii="標楷體" w:eastAsia="標楷體" w:hAnsi="標楷體" w:hint="eastAsia"/>
          <w:sz w:val="28"/>
          <w:szCs w:val="28"/>
        </w:rPr>
        <w:t>具備一顆關懷社會的心，無「心」</w:t>
      </w:r>
      <w:r w:rsidR="00201B9F" w:rsidRPr="00A076EB">
        <w:rPr>
          <w:rFonts w:ascii="標楷體" w:eastAsia="標楷體" w:hAnsi="標楷體" w:hint="eastAsia"/>
          <w:sz w:val="28"/>
          <w:szCs w:val="28"/>
        </w:rPr>
        <w:t>無以為繼，感恩社會企業創業者，創造出不同於資本主義商品的選擇，讓小小的消費者，可以透過簡單的</w:t>
      </w:r>
      <w:r w:rsidR="00D85F23" w:rsidRPr="00A076EB">
        <w:rPr>
          <w:rFonts w:ascii="標楷體" w:eastAsia="標楷體" w:hAnsi="標楷體" w:hint="eastAsia"/>
          <w:sz w:val="28"/>
          <w:szCs w:val="28"/>
        </w:rPr>
        <w:t>消費行為參與關懷。本文茲從消費者角度分享</w:t>
      </w:r>
      <w:r w:rsidR="00201B9F" w:rsidRPr="00A076EB">
        <w:rPr>
          <w:rFonts w:ascii="標楷體" w:eastAsia="標楷體" w:hAnsi="標楷體" w:hint="eastAsia"/>
          <w:sz w:val="28"/>
          <w:szCs w:val="28"/>
        </w:rPr>
        <w:t>心得如下</w:t>
      </w:r>
      <w:r w:rsidR="00FD57BD" w:rsidRPr="00A076EB">
        <w:rPr>
          <w:rFonts w:ascii="標楷體" w:eastAsia="標楷體" w:hAnsi="標楷體" w:hint="eastAsia"/>
          <w:sz w:val="28"/>
          <w:szCs w:val="28"/>
        </w:rPr>
        <w:t>：</w:t>
      </w:r>
    </w:p>
    <w:p w:rsidR="00945B81" w:rsidRPr="00A076EB" w:rsidRDefault="00945B81" w:rsidP="007A0D73">
      <w:pPr>
        <w:pStyle w:val="a6"/>
        <w:numPr>
          <w:ilvl w:val="0"/>
          <w:numId w:val="6"/>
        </w:numPr>
        <w:spacing w:line="360" w:lineRule="auto"/>
        <w:ind w:leftChars="0"/>
        <w:jc w:val="both"/>
        <w:outlineLvl w:val="1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覺醒</w:t>
      </w:r>
      <w:r w:rsidR="00201B9F" w:rsidRPr="00A076EB">
        <w:rPr>
          <w:rFonts w:ascii="標楷體" w:eastAsia="標楷體" w:hAnsi="標楷體" w:hint="eastAsia"/>
          <w:sz w:val="28"/>
          <w:szCs w:val="28"/>
        </w:rPr>
        <w:t>─</w:t>
      </w:r>
      <w:r w:rsidRPr="00A076EB">
        <w:rPr>
          <w:rFonts w:ascii="標楷體" w:eastAsia="標楷體" w:hAnsi="標楷體" w:hint="eastAsia"/>
          <w:sz w:val="28"/>
          <w:szCs w:val="28"/>
        </w:rPr>
        <w:t>改變的開始</w:t>
      </w:r>
    </w:p>
    <w:p w:rsidR="00201B9F" w:rsidRPr="00A076EB" w:rsidRDefault="00201B9F" w:rsidP="007A0D73">
      <w:pPr>
        <w:pStyle w:val="a6"/>
        <w:spacing w:line="360" w:lineRule="auto"/>
        <w:ind w:leftChars="0" w:left="1440" w:firstLine="480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齊柏林拍攝的紀錄片「看見台灣」，用影像訴說台灣地理之美，《我們的小幸福小經濟》一書用文字描繪台灣公民之善，對於本身早已積極以消費行動支持在地農業與公平貿易的我而言，倍感親切，從關懷家人飲食健康開始，發現過去習以為常的飲食習慣及購買傾向潛藏資本主義者的謊言，根據產品的表象和廣告商營造出的溫馨氣氛，消費者很容易忽略產品的生產製造及</w:t>
      </w:r>
      <w:r w:rsidR="00D85F23" w:rsidRPr="00A076EB">
        <w:rPr>
          <w:rFonts w:ascii="標楷體" w:eastAsia="標楷體" w:hAnsi="標楷體" w:hint="eastAsia"/>
          <w:sz w:val="28"/>
          <w:szCs w:val="28"/>
        </w:rPr>
        <w:t>銷售過程，而著眼於產品帶來的視聽嗅味觸的感覺。</w:t>
      </w:r>
      <w:r w:rsidRPr="00A076EB">
        <w:rPr>
          <w:rFonts w:ascii="標楷體" w:eastAsia="標楷體" w:hAnsi="標楷體" w:hint="eastAsia"/>
          <w:sz w:val="28"/>
          <w:szCs w:val="28"/>
        </w:rPr>
        <w:t>然而，了解是覺醒的開始，當我透過網路、書籍了解食品加工的真相後，產品成分是我購買時考量的主要因素，太多添加物的食品成為我家的拒絕往來戶，在這樣的情況下，我加入台灣主婦聯盟消費合作社</w:t>
      </w:r>
      <w:r w:rsidRPr="00A076EB">
        <w:rPr>
          <w:rStyle w:val="a5"/>
          <w:rFonts w:ascii="標楷體" w:eastAsia="標楷體" w:hAnsi="標楷體"/>
          <w:sz w:val="28"/>
          <w:szCs w:val="28"/>
        </w:rPr>
        <w:footnoteReference w:id="14"/>
      </w:r>
      <w:r w:rsidRPr="00A076EB">
        <w:rPr>
          <w:rFonts w:ascii="標楷體" w:eastAsia="標楷體" w:hAnsi="標楷體" w:hint="eastAsia"/>
          <w:sz w:val="28"/>
          <w:szCs w:val="28"/>
        </w:rPr>
        <w:t>，從合作社了解更多支持在地小農、有機農業及公平貿易的議題，深深感受到我所消費的每一分錢，都在</w:t>
      </w:r>
      <w:r w:rsidRPr="00A076EB">
        <w:rPr>
          <w:rFonts w:ascii="標楷體" w:eastAsia="標楷體" w:hAnsi="標楷體" w:hint="eastAsia"/>
          <w:sz w:val="28"/>
          <w:szCs w:val="28"/>
        </w:rPr>
        <w:lastRenderedPageBreak/>
        <w:t>支持農業，支持公平貿易，消費行為已超越其本身的意義，昇華成一股關懷的力量。</w:t>
      </w:r>
    </w:p>
    <w:p w:rsidR="00201B9F" w:rsidRPr="00A076EB" w:rsidRDefault="00201B9F" w:rsidP="007A0D73">
      <w:pPr>
        <w:pStyle w:val="a6"/>
        <w:numPr>
          <w:ilvl w:val="0"/>
          <w:numId w:val="6"/>
        </w:numPr>
        <w:spacing w:line="360" w:lineRule="auto"/>
        <w:ind w:leftChars="0"/>
        <w:jc w:val="both"/>
        <w:outlineLvl w:val="1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食物─實實在在</w:t>
      </w:r>
    </w:p>
    <w:p w:rsidR="00201B9F" w:rsidRPr="00A076EB" w:rsidRDefault="00201B9F" w:rsidP="007A0D73">
      <w:pPr>
        <w:pStyle w:val="a6"/>
        <w:spacing w:line="360" w:lineRule="auto"/>
        <w:ind w:leftChars="0" w:left="1440" w:firstLine="480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浪漫的法國人吃一餐飯可以花上好幾個小時，對於三餐老是在外的忙碌台灣人而言，「吃飯」這件事總在方便、簡單、快速的情況下被解決，外食人口的增加可從如雨後春筍出現餐飲業可見一斑，連鎖早餐店、餐廳小吃店掌控外食人口三餐飲食內容及品質，並且從中獲利。然而「便利」背後的代價是犧牲「食物選擇的主導權」。在過去的農業時代，雖然物資匱乏，但吃進肚子的大多是親手栽種或是未經加工的「食物」，然而隨著人類智慧的增長，發展出食品加工業，不但可以延長食物的保鮮期，更可以創造「人工的美味」，「假食物」取代真食物，長期麻痺人類的味蕾，而「食品」物美價廉、方便快速的特色，悄悄的形塑我們的購物習慣，攻佔我們的身心靈，讓我們有如鴕鳥般的品嘗食品加工業出產「美食」。在食安風暴層出不窮的情況下，吃一份「真心誠意」的餐點已成為一種奢求。</w:t>
      </w:r>
    </w:p>
    <w:p w:rsidR="00201B9F" w:rsidRPr="00A076EB" w:rsidRDefault="00201B9F" w:rsidP="007A0D73">
      <w:pPr>
        <w:spacing w:line="360" w:lineRule="auto"/>
        <w:ind w:left="1440" w:firstLine="480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食安問題可說是國家安全議題，如果人民對於自己的飲食毫不在意，反在醫療或保險方面追求健康保障無異是</w:t>
      </w:r>
      <w:r w:rsidRPr="00A076EB">
        <w:rPr>
          <w:rFonts w:ascii="標楷體" w:eastAsia="標楷體" w:hAnsi="標楷體" w:hint="eastAsia"/>
          <w:sz w:val="28"/>
          <w:szCs w:val="28"/>
        </w:rPr>
        <w:lastRenderedPageBreak/>
        <w:t>緣木求魚，</w:t>
      </w:r>
      <w:r w:rsidR="00E650BD" w:rsidRPr="00A076EB">
        <w:rPr>
          <w:rFonts w:ascii="標楷體" w:eastAsia="標楷體" w:hAnsi="標楷體" w:hint="eastAsia"/>
          <w:sz w:val="28"/>
          <w:szCs w:val="28"/>
        </w:rPr>
        <w:t>因</w:t>
      </w:r>
      <w:r w:rsidRPr="00A076EB">
        <w:rPr>
          <w:rFonts w:ascii="標楷體" w:eastAsia="標楷體" w:hAnsi="標楷體" w:hint="eastAsia"/>
          <w:sz w:val="28"/>
          <w:szCs w:val="28"/>
        </w:rPr>
        <w:t>此，社會大眾</w:t>
      </w:r>
      <w:r w:rsidR="00E650BD" w:rsidRPr="00A076EB">
        <w:rPr>
          <w:rFonts w:ascii="標楷體" w:eastAsia="標楷體" w:hAnsi="標楷體" w:hint="eastAsia"/>
          <w:sz w:val="28"/>
          <w:szCs w:val="28"/>
        </w:rPr>
        <w:t>若能多加了解社會企業成立的緣由，提高對「食物」的關心程度，更進一步</w:t>
      </w:r>
      <w:r w:rsidRPr="00A076EB">
        <w:rPr>
          <w:rFonts w:ascii="標楷體" w:eastAsia="標楷體" w:hAnsi="標楷體" w:hint="eastAsia"/>
          <w:sz w:val="28"/>
          <w:szCs w:val="28"/>
        </w:rPr>
        <w:t>透</w:t>
      </w:r>
      <w:r w:rsidR="00E650BD" w:rsidRPr="00A076EB">
        <w:rPr>
          <w:rFonts w:ascii="標楷體" w:eastAsia="標楷體" w:hAnsi="標楷體" w:hint="eastAsia"/>
          <w:sz w:val="28"/>
          <w:szCs w:val="28"/>
        </w:rPr>
        <w:t>過行動，加入社會企業家打造的</w:t>
      </w:r>
      <w:r w:rsidRPr="00A076EB">
        <w:rPr>
          <w:rFonts w:ascii="標楷體" w:eastAsia="標楷體" w:hAnsi="標楷體" w:hint="eastAsia"/>
          <w:sz w:val="28"/>
          <w:szCs w:val="28"/>
        </w:rPr>
        <w:t>「食物產銷」共和國，拿回食物選擇的主導權，從選擇食物開始，創造餐桌上的幸福，雖然我們沒有能力做個社會企業家，但至少</w:t>
      </w:r>
      <w:r w:rsidR="008E020B" w:rsidRPr="00A076EB">
        <w:rPr>
          <w:rFonts w:ascii="標楷體" w:eastAsia="標楷體" w:hAnsi="標楷體" w:hint="eastAsia"/>
          <w:sz w:val="28"/>
          <w:szCs w:val="28"/>
        </w:rPr>
        <w:t>可以</w:t>
      </w:r>
      <w:r w:rsidRPr="00A076EB">
        <w:rPr>
          <w:rFonts w:ascii="標楷體" w:eastAsia="標楷體" w:hAnsi="標楷體" w:hint="eastAsia"/>
          <w:sz w:val="28"/>
          <w:szCs w:val="28"/>
        </w:rPr>
        <w:t>做個選擇真食物的智慧公民。</w:t>
      </w:r>
    </w:p>
    <w:p w:rsidR="00201B9F" w:rsidRPr="00A076EB" w:rsidRDefault="00201B9F" w:rsidP="007A0D73">
      <w:pPr>
        <w:pStyle w:val="a6"/>
        <w:numPr>
          <w:ilvl w:val="0"/>
          <w:numId w:val="6"/>
        </w:numPr>
        <w:spacing w:line="360" w:lineRule="auto"/>
        <w:ind w:leftChars="0"/>
        <w:jc w:val="both"/>
        <w:outlineLvl w:val="1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選擇─無所不在</w:t>
      </w:r>
    </w:p>
    <w:p w:rsidR="008E020B" w:rsidRPr="00A076EB" w:rsidRDefault="00564B96" w:rsidP="007A0D73">
      <w:pPr>
        <w:pStyle w:val="a6"/>
        <w:spacing w:line="360" w:lineRule="auto"/>
        <w:ind w:leftChars="0" w:left="1440" w:firstLine="480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我們無時無刻都在做選擇，從「柴米油鹽醬醋茶」到「食衣住行育樂</w:t>
      </w:r>
      <w:r w:rsidR="00CF25E0" w:rsidRPr="00A076EB">
        <w:rPr>
          <w:rFonts w:ascii="標楷體" w:eastAsia="標楷體" w:hAnsi="標楷體" w:hint="eastAsia"/>
          <w:sz w:val="28"/>
          <w:szCs w:val="28"/>
        </w:rPr>
        <w:t>」，從「前後左右」到「人生方向」</w:t>
      </w:r>
      <w:r w:rsidRPr="00A076EB">
        <w:rPr>
          <w:rFonts w:ascii="標楷體" w:eastAsia="標楷體" w:hAnsi="標楷體" w:hint="eastAsia"/>
          <w:sz w:val="28"/>
          <w:szCs w:val="28"/>
        </w:rPr>
        <w:t>，</w:t>
      </w:r>
      <w:r w:rsidR="00CF25E0" w:rsidRPr="00A076EB">
        <w:rPr>
          <w:rFonts w:ascii="標楷體" w:eastAsia="標楷體" w:hAnsi="標楷體" w:hint="eastAsia"/>
          <w:sz w:val="28"/>
          <w:szCs w:val="28"/>
        </w:rPr>
        <w:t>什麼因素會促成決定的產生？是「公利」還是「私利」？是「利已」還是「利人」？是</w:t>
      </w:r>
      <w:r w:rsidR="00805B01" w:rsidRPr="00A076EB">
        <w:rPr>
          <w:rFonts w:ascii="標楷體" w:eastAsia="標楷體" w:hAnsi="標楷體" w:hint="eastAsia"/>
          <w:sz w:val="28"/>
          <w:szCs w:val="28"/>
        </w:rPr>
        <w:t>「</w:t>
      </w:r>
      <w:r w:rsidR="004E59F2" w:rsidRPr="00A076EB">
        <w:rPr>
          <w:rFonts w:ascii="標楷體" w:eastAsia="標楷體" w:hAnsi="標楷體" w:hint="eastAsia"/>
          <w:sz w:val="28"/>
          <w:szCs w:val="28"/>
        </w:rPr>
        <w:t>盲從</w:t>
      </w:r>
      <w:r w:rsidR="00805B01" w:rsidRPr="00A076EB">
        <w:rPr>
          <w:rFonts w:ascii="標楷體" w:eastAsia="標楷體" w:hAnsi="標楷體" w:hint="eastAsia"/>
          <w:sz w:val="28"/>
          <w:szCs w:val="28"/>
        </w:rPr>
        <w:t>」還是「慎思」？是「關懷」還是「掠奪」？是「虛榮」還是「實際」？</w:t>
      </w:r>
      <w:r w:rsidR="00E32ECD" w:rsidRPr="00A076EB">
        <w:rPr>
          <w:rFonts w:ascii="標楷體" w:eastAsia="標楷體" w:hAnsi="標楷體" w:hint="eastAsia"/>
          <w:sz w:val="28"/>
          <w:szCs w:val="28"/>
        </w:rPr>
        <w:t>影響選擇的</w:t>
      </w:r>
      <w:r w:rsidR="00805B01" w:rsidRPr="00A076EB">
        <w:rPr>
          <w:rFonts w:ascii="標楷體" w:eastAsia="標楷體" w:hAnsi="標楷體" w:hint="eastAsia"/>
          <w:sz w:val="28"/>
          <w:szCs w:val="28"/>
        </w:rPr>
        <w:t>因素</w:t>
      </w:r>
      <w:r w:rsidR="004E59F2" w:rsidRPr="00A076EB">
        <w:rPr>
          <w:rFonts w:ascii="標楷體" w:eastAsia="標楷體" w:hAnsi="標楷體" w:hint="eastAsia"/>
          <w:sz w:val="28"/>
          <w:szCs w:val="28"/>
        </w:rPr>
        <w:t>並</w:t>
      </w:r>
      <w:r w:rsidR="00805B01" w:rsidRPr="00A076EB">
        <w:rPr>
          <w:rFonts w:ascii="標楷體" w:eastAsia="標楷體" w:hAnsi="標楷體" w:hint="eastAsia"/>
          <w:sz w:val="28"/>
          <w:szCs w:val="28"/>
        </w:rPr>
        <w:t>非絕對的二分法，</w:t>
      </w:r>
      <w:r w:rsidR="004E59F2" w:rsidRPr="00A076EB">
        <w:rPr>
          <w:rFonts w:ascii="標楷體" w:eastAsia="標楷體" w:hAnsi="標楷體" w:hint="eastAsia"/>
          <w:sz w:val="28"/>
          <w:szCs w:val="28"/>
        </w:rPr>
        <w:t>但每個決定</w:t>
      </w:r>
      <w:r w:rsidR="00E32ECD" w:rsidRPr="00A076EB">
        <w:rPr>
          <w:rFonts w:ascii="標楷體" w:eastAsia="標楷體" w:hAnsi="標楷體" w:hint="eastAsia"/>
          <w:sz w:val="28"/>
          <w:szCs w:val="28"/>
        </w:rPr>
        <w:t>的做成</w:t>
      </w:r>
      <w:r w:rsidR="004E59F2" w:rsidRPr="00A076EB">
        <w:rPr>
          <w:rFonts w:ascii="標楷體" w:eastAsia="標楷體" w:hAnsi="標楷體" w:hint="eastAsia"/>
          <w:sz w:val="28"/>
          <w:szCs w:val="28"/>
        </w:rPr>
        <w:t>不只影響自己，也在某個程度上或多或少影響著他人。</w:t>
      </w:r>
      <w:r w:rsidR="00D67246" w:rsidRPr="00A076EB">
        <w:rPr>
          <w:rFonts w:ascii="標楷體" w:eastAsia="標楷體" w:hAnsi="標楷體" w:hint="eastAsia"/>
          <w:sz w:val="28"/>
          <w:szCs w:val="28"/>
        </w:rPr>
        <w:t>如果我們喜歡選擇漂亮精美的商品、喜歡</w:t>
      </w:r>
      <w:r w:rsidR="00E32ECD" w:rsidRPr="00A076EB">
        <w:rPr>
          <w:rFonts w:ascii="標楷體" w:eastAsia="標楷體" w:hAnsi="標楷體" w:hint="eastAsia"/>
          <w:sz w:val="28"/>
          <w:szCs w:val="28"/>
        </w:rPr>
        <w:t>品質一等的農產品，那麼市場為了利潤，自然會迎合消費者需求，排除萬難提供</w:t>
      </w:r>
      <w:r w:rsidR="00661A15" w:rsidRPr="00A076EB">
        <w:rPr>
          <w:rFonts w:ascii="標楷體" w:eastAsia="標楷體" w:hAnsi="標楷體" w:hint="eastAsia"/>
          <w:sz w:val="28"/>
          <w:szCs w:val="28"/>
        </w:rPr>
        <w:t>所需；如果我們在做選擇時，可以同時考慮公益，考慮到地球的未來，我們將發現很多消費行為不只可以滿足基本需求，更可以永續未來。</w:t>
      </w:r>
    </w:p>
    <w:p w:rsidR="00724169" w:rsidRPr="00A076EB" w:rsidRDefault="005B5A02" w:rsidP="007A0D73">
      <w:pPr>
        <w:pStyle w:val="1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lastRenderedPageBreak/>
        <w:t>肆、</w:t>
      </w:r>
      <w:r w:rsidR="00FA6EB7" w:rsidRPr="00A076EB">
        <w:rPr>
          <w:rFonts w:ascii="標楷體" w:eastAsia="標楷體" w:hAnsi="標楷體" w:hint="eastAsia"/>
          <w:sz w:val="28"/>
          <w:szCs w:val="28"/>
        </w:rPr>
        <w:t>結語</w:t>
      </w:r>
      <w:r w:rsidR="008E020B" w:rsidRPr="00A076EB">
        <w:rPr>
          <w:rFonts w:ascii="標楷體" w:eastAsia="標楷體" w:hAnsi="標楷體" w:hint="eastAsia"/>
          <w:sz w:val="28"/>
          <w:szCs w:val="28"/>
        </w:rPr>
        <w:t>─</w:t>
      </w:r>
      <w:r w:rsidR="00A877F0" w:rsidRPr="00A076EB">
        <w:rPr>
          <w:rFonts w:ascii="標楷體" w:eastAsia="標楷體" w:hAnsi="標楷體" w:hint="eastAsia"/>
          <w:sz w:val="28"/>
          <w:szCs w:val="28"/>
        </w:rPr>
        <w:t>一個</w:t>
      </w:r>
      <w:r w:rsidR="00B519D9" w:rsidRPr="00A076EB">
        <w:rPr>
          <w:rFonts w:ascii="標楷體" w:eastAsia="標楷體" w:hAnsi="標楷體" w:hint="eastAsia"/>
          <w:sz w:val="28"/>
          <w:szCs w:val="28"/>
        </w:rPr>
        <w:t>可以跟孩子說得故事</w:t>
      </w:r>
    </w:p>
    <w:p w:rsidR="00D85F23" w:rsidRPr="00A076EB" w:rsidRDefault="00D85F23" w:rsidP="007A0D73">
      <w:pPr>
        <w:pStyle w:val="a6"/>
        <w:spacing w:line="360" w:lineRule="auto"/>
        <w:ind w:leftChars="0" w:left="720" w:firstLine="480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台灣民間總存在一群「公民」，不論是默默耕耘、守候台灣的土地，還是不計成本的協助社會的弱勢族群，他們在社會充斥著暴力衝突、無情絕望時帶給我們希望，從追求土地正義的樂生療養院事件、捍衛大埔農地事件、反國光石化運動到捍衛人權平等的高科技冷血運動、原住民運動，台灣公民以激進抗爭的方式傳達對政府政策及大財團的不滿，杯葛傷害土地正義的法案，同時也催生諸多保護法案，他們猶如星星之火，遍布各個不公不義的角落，透過網路的連結，他們的力量足以燎原。</w:t>
      </w:r>
    </w:p>
    <w:p w:rsidR="00D85F23" w:rsidRPr="00A076EB" w:rsidRDefault="00D85F23" w:rsidP="007A0D73">
      <w:pPr>
        <w:pStyle w:val="a6"/>
        <w:spacing w:line="360" w:lineRule="auto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若說公民是維護社會公益的倡議者、促進者，那麼經營社會企業的公民就是社會公益的實踐者，他們用專業、熱情、關懷與尊重為弱勢族群撐起一片天，讓他們得以昂首闊步迎向美麗的明天。</w:t>
      </w:r>
    </w:p>
    <w:p w:rsidR="00661A15" w:rsidRPr="00A076EB" w:rsidRDefault="00F04743" w:rsidP="007A0D73">
      <w:pPr>
        <w:spacing w:line="360" w:lineRule="auto"/>
        <w:ind w:left="720" w:firstLine="480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一袋麵粉，是一個台灣糧食自主的故事；一杯布丁，是一個身障者創業的故事；一杯紅茶，是一個環境生態保育的故事；一包蜜餞，是一個年輕人關懷小農的故事；一包白米，是社區和諧共處的故事；一杯咖啡，是國際公平貿易的故事；一顆高麗菜，是高山原住民生根立命的故事；一份報紙，是來台異鄉人紓解鄉愁的故事；一份雜誌，是街友自立更生的故事</w:t>
      </w:r>
      <w:r w:rsidR="00BB224A" w:rsidRPr="00A076EB">
        <w:rPr>
          <w:rFonts w:ascii="標楷體" w:eastAsia="標楷體" w:hAnsi="標楷體"/>
          <w:sz w:val="28"/>
          <w:szCs w:val="28"/>
        </w:rPr>
        <w:t>…</w:t>
      </w:r>
      <w:r w:rsidR="00BB224A" w:rsidRPr="00A076EB">
        <w:rPr>
          <w:rFonts w:ascii="標楷體" w:eastAsia="標楷體" w:hAnsi="標楷體" w:hint="eastAsia"/>
          <w:sz w:val="28"/>
          <w:szCs w:val="28"/>
        </w:rPr>
        <w:t>。</w:t>
      </w:r>
      <w:r w:rsidR="00336956" w:rsidRPr="00A076EB">
        <w:rPr>
          <w:rFonts w:ascii="標楷體" w:eastAsia="標楷體" w:hAnsi="標楷體" w:hint="eastAsia"/>
          <w:sz w:val="28"/>
          <w:szCs w:val="28"/>
        </w:rPr>
        <w:t>雖</w:t>
      </w:r>
      <w:r w:rsidR="00336956" w:rsidRPr="00A076EB">
        <w:rPr>
          <w:rFonts w:ascii="標楷體" w:eastAsia="標楷體" w:hAnsi="標楷體" w:hint="eastAsia"/>
          <w:sz w:val="28"/>
          <w:szCs w:val="28"/>
        </w:rPr>
        <w:lastRenderedPageBreak/>
        <w:t>然我們沒有能力可以創造故事，至少我們可以對我們的下一代訴說這些溫馨又美麗的故事，</w:t>
      </w:r>
      <w:r w:rsidR="00846D2B" w:rsidRPr="00A076EB">
        <w:rPr>
          <w:rFonts w:ascii="標楷體" w:eastAsia="標楷體" w:hAnsi="標楷體" w:hint="eastAsia"/>
          <w:sz w:val="28"/>
          <w:szCs w:val="28"/>
        </w:rPr>
        <w:t>讓</w:t>
      </w:r>
      <w:r w:rsidR="00336956" w:rsidRPr="00A076EB">
        <w:rPr>
          <w:rFonts w:ascii="標楷體" w:eastAsia="標楷體" w:hAnsi="標楷體" w:hint="eastAsia"/>
          <w:sz w:val="28"/>
          <w:szCs w:val="28"/>
        </w:rPr>
        <w:t>我們的孩子有那樣的</w:t>
      </w:r>
      <w:r w:rsidR="00846D2B" w:rsidRPr="00A076EB">
        <w:rPr>
          <w:rFonts w:ascii="標楷體" w:eastAsia="標楷體" w:hAnsi="標楷體" w:hint="eastAsia"/>
          <w:sz w:val="28"/>
          <w:szCs w:val="28"/>
        </w:rPr>
        <w:t>機緣</w:t>
      </w:r>
      <w:r w:rsidR="00336956" w:rsidRPr="00A076EB">
        <w:rPr>
          <w:rFonts w:ascii="標楷體" w:eastAsia="標楷體" w:hAnsi="標楷體" w:hint="eastAsia"/>
          <w:sz w:val="28"/>
          <w:szCs w:val="28"/>
        </w:rPr>
        <w:t>成為社會企業的創業者</w:t>
      </w:r>
      <w:r w:rsidR="004C3F4C" w:rsidRPr="00A076EB">
        <w:rPr>
          <w:rFonts w:ascii="標楷體" w:eastAsia="標楷體" w:hAnsi="標楷體" w:hint="eastAsia"/>
          <w:sz w:val="28"/>
          <w:szCs w:val="28"/>
        </w:rPr>
        <w:t>!</w:t>
      </w:r>
    </w:p>
    <w:p w:rsidR="00310284" w:rsidRPr="00A076EB" w:rsidRDefault="00310284" w:rsidP="007A0D73">
      <w:pPr>
        <w:widowControl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/>
          <w:sz w:val="28"/>
          <w:szCs w:val="28"/>
        </w:rPr>
        <w:br w:type="page"/>
      </w:r>
    </w:p>
    <w:p w:rsidR="00310284" w:rsidRPr="00A076EB" w:rsidRDefault="00FE3E41" w:rsidP="007A0D73">
      <w:pPr>
        <w:pStyle w:val="1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lastRenderedPageBreak/>
        <w:t>參考資料</w:t>
      </w:r>
    </w:p>
    <w:p w:rsidR="00310284" w:rsidRPr="00A076EB" w:rsidRDefault="00310284" w:rsidP="007A0D73">
      <w:pPr>
        <w:spacing w:line="360" w:lineRule="auto"/>
        <w:ind w:leftChars="1" w:left="56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公民行動影音紀錄資料庫，管中祥主編</w:t>
      </w:r>
      <w:r w:rsidR="00846D2B" w:rsidRPr="00A076EB">
        <w:rPr>
          <w:rFonts w:ascii="標楷體" w:eastAsia="標楷體" w:hAnsi="標楷體" w:hint="eastAsia"/>
          <w:sz w:val="28"/>
          <w:szCs w:val="28"/>
        </w:rPr>
        <w:t>(2013)</w:t>
      </w:r>
      <w:r w:rsidR="00673E8D" w:rsidRPr="00A076EB">
        <w:rPr>
          <w:rFonts w:ascii="標楷體" w:eastAsia="標楷體" w:hAnsi="標楷體" w:hint="eastAsia"/>
          <w:sz w:val="28"/>
          <w:szCs w:val="28"/>
        </w:rPr>
        <w:t>。公民不冷血。</w:t>
      </w:r>
      <w:r w:rsidRPr="00A076EB">
        <w:rPr>
          <w:rFonts w:ascii="標楷體" w:eastAsia="標楷體" w:hAnsi="標楷體" w:hint="eastAsia"/>
          <w:sz w:val="28"/>
          <w:szCs w:val="28"/>
        </w:rPr>
        <w:t>台北市：紅桌文化。</w:t>
      </w:r>
    </w:p>
    <w:p w:rsidR="00310284" w:rsidRPr="00A076EB" w:rsidRDefault="00310284" w:rsidP="007A0D73">
      <w:pPr>
        <w:spacing w:line="360" w:lineRule="auto"/>
        <w:ind w:leftChars="1" w:left="56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天下雜誌封面故事：希望台灣</w:t>
      </w:r>
      <w:r w:rsidR="00673E8D" w:rsidRPr="00A076EB">
        <w:rPr>
          <w:rFonts w:ascii="標楷體" w:eastAsia="標楷體" w:hAnsi="標楷體" w:hint="eastAsia"/>
          <w:sz w:val="28"/>
          <w:szCs w:val="28"/>
        </w:rPr>
        <w:t>(2014.1.22)。天下雜誌</w:t>
      </w:r>
      <w:r w:rsidR="007832AB" w:rsidRPr="00A076EB">
        <w:rPr>
          <w:rFonts w:ascii="標楷體" w:eastAsia="標楷體" w:hAnsi="標楷體" w:hint="eastAsia"/>
          <w:sz w:val="28"/>
          <w:szCs w:val="28"/>
        </w:rPr>
        <w:t>，第540期</w:t>
      </w:r>
      <w:r w:rsidR="00673E8D" w:rsidRPr="00A076EB">
        <w:rPr>
          <w:rFonts w:ascii="標楷體" w:eastAsia="標楷體" w:hAnsi="標楷體" w:hint="eastAsia"/>
          <w:sz w:val="28"/>
          <w:szCs w:val="28"/>
        </w:rPr>
        <w:t>，第96頁</w:t>
      </w:r>
      <w:r w:rsidR="007832AB" w:rsidRPr="00A076EB">
        <w:rPr>
          <w:rFonts w:ascii="標楷體" w:eastAsia="標楷體" w:hAnsi="標楷體" w:hint="eastAsia"/>
          <w:sz w:val="28"/>
          <w:szCs w:val="28"/>
        </w:rPr>
        <w:t>。</w:t>
      </w:r>
    </w:p>
    <w:p w:rsidR="007832AB" w:rsidRPr="00A076EB" w:rsidRDefault="00FE3E41" w:rsidP="007A0D73">
      <w:pPr>
        <w:spacing w:line="360" w:lineRule="auto"/>
        <w:ind w:leftChars="1" w:left="56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/>
          <w:sz w:val="28"/>
          <w:szCs w:val="28"/>
        </w:rPr>
        <w:t>官有垣</w:t>
      </w:r>
      <w:r w:rsidRPr="00A076EB">
        <w:rPr>
          <w:rFonts w:ascii="標楷體" w:eastAsia="標楷體" w:hAnsi="標楷體" w:hint="eastAsia"/>
          <w:sz w:val="28"/>
          <w:szCs w:val="28"/>
        </w:rPr>
        <w:t>。</w:t>
      </w:r>
      <w:r w:rsidR="007832AB" w:rsidRPr="00A076EB">
        <w:rPr>
          <w:rFonts w:ascii="標楷體" w:eastAsia="標楷體" w:hAnsi="標楷體"/>
          <w:sz w:val="28"/>
          <w:szCs w:val="28"/>
        </w:rPr>
        <w:t>社會企業組織在台灣的發展（上）</w:t>
      </w:r>
      <w:r w:rsidRPr="00A076EB">
        <w:rPr>
          <w:rFonts w:ascii="標楷體" w:eastAsia="標楷體" w:hAnsi="標楷體" w:hint="eastAsia"/>
          <w:sz w:val="28"/>
          <w:szCs w:val="28"/>
        </w:rPr>
        <w:t>。</w:t>
      </w:r>
      <w:r w:rsidR="00071EAD" w:rsidRPr="00A076EB">
        <w:rPr>
          <w:rFonts w:ascii="標楷體" w:eastAsia="標楷體" w:hAnsi="標楷體" w:hint="eastAsia"/>
          <w:sz w:val="28"/>
          <w:szCs w:val="28"/>
        </w:rPr>
        <w:t>原文出處：</w:t>
      </w:r>
      <w:hyperlink r:id="rId9" w:history="1">
        <w:r w:rsidR="00071EAD" w:rsidRPr="00A076EB">
          <w:rPr>
            <w:rStyle w:val="af4"/>
            <w:rFonts w:ascii="標楷體" w:eastAsia="標楷體" w:hAnsi="標楷體" w:cs="Times New Roman"/>
            <w:color w:val="000000" w:themeColor="text1"/>
            <w:sz w:val="28"/>
            <w:szCs w:val="28"/>
          </w:rPr>
          <w:t>http://www.npocenter.org.tw/sites/default/files/attfiles/%E7%A4%BE%E6%9C%83%E4%BC%81%E6%A5%AD%E7%B5%84%E7%B9%94%E5%9C%A8%E5%8F%B0%E7%81%A3%E7%9A%84%E7%99%BC%E5%B1%95%20%EF%BC%88%E4%B8%8A%EF%BC%89.pdf</w:t>
        </w:r>
      </w:hyperlink>
      <w:r w:rsidR="00071EAD" w:rsidRPr="00A076EB">
        <w:rPr>
          <w:rFonts w:ascii="標楷體" w:eastAsia="標楷體" w:hAnsi="標楷體" w:hint="eastAsia"/>
          <w:sz w:val="28"/>
          <w:szCs w:val="28"/>
        </w:rPr>
        <w:t>，瀏覽日期：2015.4.10</w:t>
      </w:r>
      <w:r w:rsidR="0006284F" w:rsidRPr="00A076EB">
        <w:rPr>
          <w:rFonts w:ascii="標楷體" w:eastAsia="標楷體" w:hAnsi="標楷體" w:hint="eastAsia"/>
          <w:sz w:val="28"/>
          <w:szCs w:val="28"/>
        </w:rPr>
        <w:t>。</w:t>
      </w:r>
    </w:p>
    <w:p w:rsidR="00071EAD" w:rsidRPr="00A076EB" w:rsidRDefault="00F52F84" w:rsidP="007A0D73">
      <w:pPr>
        <w:spacing w:line="360" w:lineRule="auto"/>
        <w:ind w:leftChars="1" w:left="56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A076EB">
        <w:rPr>
          <w:rFonts w:ascii="標楷體" w:eastAsia="標楷體" w:hAnsi="標楷體" w:hint="eastAsia"/>
          <w:sz w:val="28"/>
          <w:szCs w:val="28"/>
        </w:rPr>
        <w:t>台灣主婦聯盟消費合作</w:t>
      </w:r>
      <w:r w:rsidR="00FE3E41" w:rsidRPr="00A076EB">
        <w:rPr>
          <w:rFonts w:ascii="標楷體" w:eastAsia="標楷體" w:hAnsi="標楷體" w:hint="eastAsia"/>
          <w:sz w:val="28"/>
          <w:szCs w:val="28"/>
        </w:rPr>
        <w:t>社。</w:t>
      </w:r>
      <w:r w:rsidRPr="00A076EB">
        <w:rPr>
          <w:rFonts w:ascii="標楷體" w:eastAsia="標楷體" w:hAnsi="標楷體" w:hint="eastAsia"/>
          <w:sz w:val="28"/>
          <w:szCs w:val="28"/>
        </w:rPr>
        <w:t>瀏覽網站</w:t>
      </w:r>
      <w:r w:rsidRPr="00A076EB">
        <w:rPr>
          <w:rFonts w:ascii="標楷體" w:eastAsia="標楷體" w:hAnsi="標楷體"/>
          <w:sz w:val="28"/>
          <w:szCs w:val="28"/>
        </w:rPr>
        <w:t>http://www.hucc-coop.tw/about-us</w:t>
      </w:r>
      <w:r w:rsidRPr="00A076EB">
        <w:rPr>
          <w:rFonts w:ascii="標楷體" w:eastAsia="標楷體" w:hAnsi="標楷體" w:hint="eastAsia"/>
          <w:sz w:val="28"/>
          <w:szCs w:val="28"/>
        </w:rPr>
        <w:t xml:space="preserve"> ，瀏覽日期：2015.6.30</w:t>
      </w:r>
      <w:r w:rsidR="0006284F" w:rsidRPr="00A076EB">
        <w:rPr>
          <w:rFonts w:ascii="標楷體" w:eastAsia="標楷體" w:hAnsi="標楷體" w:hint="eastAsia"/>
          <w:sz w:val="28"/>
          <w:szCs w:val="28"/>
        </w:rPr>
        <w:t>。</w:t>
      </w:r>
    </w:p>
    <w:sectPr w:rsidR="00071EAD" w:rsidRPr="00A076EB" w:rsidSect="005E7F38">
      <w:footerReference w:type="default" r:id="rId10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3F" w:rsidRDefault="0084753F" w:rsidP="00AA55A2">
      <w:r>
        <w:separator/>
      </w:r>
    </w:p>
  </w:endnote>
  <w:endnote w:type="continuationSeparator" w:id="0">
    <w:p w:rsidR="0084753F" w:rsidRDefault="0084753F" w:rsidP="00AA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22339"/>
      <w:docPartObj>
        <w:docPartGallery w:val="Page Numbers (Bottom of Page)"/>
        <w:docPartUnique/>
      </w:docPartObj>
    </w:sdtPr>
    <w:sdtEndPr/>
    <w:sdtContent>
      <w:p w:rsidR="005E7F38" w:rsidRDefault="005E7F3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3A6" w:rsidRPr="00B713A6">
          <w:rPr>
            <w:noProof/>
            <w:lang w:val="zh-TW"/>
          </w:rPr>
          <w:t>11</w:t>
        </w:r>
        <w:r>
          <w:fldChar w:fldCharType="end"/>
        </w:r>
      </w:p>
    </w:sdtContent>
  </w:sdt>
  <w:p w:rsidR="005E7F38" w:rsidRDefault="005E7F3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3F" w:rsidRDefault="0084753F" w:rsidP="00AA55A2">
      <w:r>
        <w:separator/>
      </w:r>
    </w:p>
  </w:footnote>
  <w:footnote w:type="continuationSeparator" w:id="0">
    <w:p w:rsidR="0084753F" w:rsidRDefault="0084753F" w:rsidP="00AA55A2">
      <w:r>
        <w:continuationSeparator/>
      </w:r>
    </w:p>
  </w:footnote>
  <w:footnote w:id="1">
    <w:p w:rsidR="00071EAD" w:rsidRPr="00071EAD" w:rsidRDefault="00071EAD">
      <w:pPr>
        <w:pStyle w:val="a3"/>
        <w:rPr>
          <w:rFonts w:ascii="標楷體" w:eastAsia="標楷體" w:hAnsi="標楷體"/>
        </w:rPr>
      </w:pPr>
      <w:r>
        <w:rPr>
          <w:rStyle w:val="a5"/>
        </w:rPr>
        <w:footnoteRef/>
      </w:r>
      <w:r>
        <w:t xml:space="preserve"> </w:t>
      </w:r>
      <w:r w:rsidRPr="00071EAD">
        <w:rPr>
          <w:rFonts w:ascii="標楷體" w:eastAsia="標楷體" w:hAnsi="標楷體" w:hint="eastAsia"/>
        </w:rPr>
        <w:t>天下雜誌第540期第94頁。</w:t>
      </w:r>
    </w:p>
  </w:footnote>
  <w:footnote w:id="2">
    <w:p w:rsidR="00745D09" w:rsidRPr="002F0FF0" w:rsidRDefault="00745D09">
      <w:pPr>
        <w:pStyle w:val="a3"/>
        <w:rPr>
          <w:rFonts w:ascii="標楷體" w:eastAsia="標楷體" w:hAnsi="標楷體"/>
        </w:rPr>
      </w:pPr>
      <w:r w:rsidRPr="002F0FF0">
        <w:rPr>
          <w:rStyle w:val="a5"/>
          <w:rFonts w:ascii="標楷體" w:eastAsia="標楷體" w:hAnsi="標楷體"/>
        </w:rPr>
        <w:footnoteRef/>
      </w:r>
      <w:r w:rsidRPr="002F0FF0">
        <w:rPr>
          <w:rFonts w:ascii="標楷體" w:eastAsia="標楷體" w:hAnsi="標楷體"/>
        </w:rPr>
        <w:t xml:space="preserve"> </w:t>
      </w:r>
      <w:r w:rsidRPr="002F0FF0">
        <w:rPr>
          <w:rFonts w:ascii="標楷體" w:eastAsia="標楷體" w:hAnsi="標楷體" w:hint="eastAsia"/>
        </w:rPr>
        <w:t>社會企業是「兼顧社會價值與獲利能力的組織」(「台灣社會企業創新創業學會」於2009年定義)，引述自專書第16頁。</w:t>
      </w:r>
    </w:p>
  </w:footnote>
  <w:footnote w:id="3">
    <w:p w:rsidR="00745D09" w:rsidRPr="00D26C3D" w:rsidRDefault="00745D09">
      <w:pPr>
        <w:pStyle w:val="a3"/>
        <w:rPr>
          <w:rFonts w:ascii="標楷體" w:eastAsia="標楷體" w:hAnsi="標楷體"/>
        </w:rPr>
      </w:pPr>
      <w:r w:rsidRPr="00D26C3D">
        <w:rPr>
          <w:rStyle w:val="a5"/>
          <w:rFonts w:ascii="標楷體" w:eastAsia="標楷體" w:hAnsi="標楷體"/>
        </w:rPr>
        <w:footnoteRef/>
      </w:r>
      <w:r w:rsidRPr="00D26C3D">
        <w:rPr>
          <w:rFonts w:ascii="標楷體" w:eastAsia="標楷體" w:hAnsi="標楷體"/>
        </w:rPr>
        <w:t xml:space="preserve"> </w:t>
      </w:r>
      <w:r w:rsidRPr="00D26C3D">
        <w:rPr>
          <w:rFonts w:ascii="標楷體" w:eastAsia="標楷體" w:hAnsi="標楷體" w:hint="eastAsia"/>
        </w:rPr>
        <w:t>引述自專書第142頁。</w:t>
      </w:r>
    </w:p>
  </w:footnote>
  <w:footnote w:id="4">
    <w:p w:rsidR="00071EAD" w:rsidRPr="00071EAD" w:rsidRDefault="00071EAD">
      <w:pPr>
        <w:pStyle w:val="a3"/>
      </w:pPr>
      <w:r>
        <w:rPr>
          <w:rStyle w:val="a5"/>
        </w:rPr>
        <w:footnoteRef/>
      </w:r>
      <w:r>
        <w:t xml:space="preserve"> </w:t>
      </w:r>
      <w:r w:rsidRPr="00071EAD">
        <w:rPr>
          <w:rFonts w:ascii="標楷體" w:eastAsia="標楷體" w:hAnsi="標楷體" w:hint="eastAsia"/>
        </w:rPr>
        <w:t>專書第25頁。</w:t>
      </w:r>
    </w:p>
  </w:footnote>
  <w:footnote w:id="5">
    <w:p w:rsidR="0026103F" w:rsidRDefault="0026103F">
      <w:pPr>
        <w:pStyle w:val="a3"/>
      </w:pPr>
      <w:r>
        <w:rPr>
          <w:rStyle w:val="a5"/>
        </w:rPr>
        <w:footnoteRef/>
      </w:r>
      <w:r>
        <w:t xml:space="preserve"> </w:t>
      </w:r>
      <w:r w:rsidR="003D1878" w:rsidRPr="003D1878">
        <w:rPr>
          <w:rFonts w:ascii="標楷體" w:eastAsia="標楷體" w:hAnsi="標楷體" w:hint="eastAsia"/>
        </w:rPr>
        <w:t>專書第67頁。</w:t>
      </w:r>
    </w:p>
  </w:footnote>
  <w:footnote w:id="6">
    <w:p w:rsidR="00071EAD" w:rsidRPr="003D1878" w:rsidRDefault="00071EAD">
      <w:pPr>
        <w:pStyle w:val="a3"/>
        <w:rPr>
          <w:rFonts w:ascii="標楷體" w:eastAsia="標楷體" w:hAnsi="標楷體"/>
        </w:rPr>
      </w:pPr>
      <w:r>
        <w:rPr>
          <w:rStyle w:val="a5"/>
        </w:rPr>
        <w:footnoteRef/>
      </w:r>
      <w:r>
        <w:t xml:space="preserve"> </w:t>
      </w:r>
      <w:r w:rsidR="003D1878" w:rsidRPr="003D1878">
        <w:rPr>
          <w:rFonts w:ascii="標楷體" w:eastAsia="標楷體" w:hAnsi="標楷體" w:hint="eastAsia"/>
        </w:rPr>
        <w:t>專書第85頁。</w:t>
      </w:r>
    </w:p>
  </w:footnote>
  <w:footnote w:id="7">
    <w:p w:rsidR="0026103F" w:rsidRPr="003D1878" w:rsidRDefault="0026103F">
      <w:pPr>
        <w:pStyle w:val="a3"/>
        <w:rPr>
          <w:rFonts w:ascii="標楷體" w:eastAsia="標楷體" w:hAnsi="標楷體"/>
        </w:rPr>
      </w:pPr>
      <w:r>
        <w:rPr>
          <w:rStyle w:val="a5"/>
        </w:rPr>
        <w:footnoteRef/>
      </w:r>
      <w:r>
        <w:t xml:space="preserve"> </w:t>
      </w:r>
      <w:r w:rsidR="003D1878" w:rsidRPr="003D1878">
        <w:rPr>
          <w:rFonts w:ascii="標楷體" w:eastAsia="標楷體" w:hAnsi="標楷體" w:hint="eastAsia"/>
        </w:rPr>
        <w:t>專書第107頁。</w:t>
      </w:r>
    </w:p>
  </w:footnote>
  <w:footnote w:id="8">
    <w:p w:rsidR="0026103F" w:rsidRPr="003D1878" w:rsidRDefault="0026103F">
      <w:pPr>
        <w:pStyle w:val="a3"/>
        <w:rPr>
          <w:rFonts w:ascii="標楷體" w:eastAsia="標楷體" w:hAnsi="標楷體"/>
        </w:rPr>
      </w:pPr>
      <w:r>
        <w:rPr>
          <w:rStyle w:val="a5"/>
        </w:rPr>
        <w:footnoteRef/>
      </w:r>
      <w:r>
        <w:t xml:space="preserve"> </w:t>
      </w:r>
      <w:r w:rsidR="003D1878" w:rsidRPr="003D1878">
        <w:rPr>
          <w:rFonts w:ascii="標楷體" w:eastAsia="標楷體" w:hAnsi="標楷體" w:hint="eastAsia"/>
        </w:rPr>
        <w:t>專書第121頁。</w:t>
      </w:r>
    </w:p>
  </w:footnote>
  <w:footnote w:id="9">
    <w:p w:rsidR="0026103F" w:rsidRPr="003D1878" w:rsidRDefault="0026103F">
      <w:pPr>
        <w:pStyle w:val="a3"/>
        <w:rPr>
          <w:rFonts w:ascii="標楷體" w:eastAsia="標楷體" w:hAnsi="標楷體"/>
        </w:rPr>
      </w:pPr>
      <w:r>
        <w:rPr>
          <w:rStyle w:val="a5"/>
        </w:rPr>
        <w:footnoteRef/>
      </w:r>
      <w:r>
        <w:t xml:space="preserve"> </w:t>
      </w:r>
      <w:r w:rsidR="003D1878" w:rsidRPr="003D1878">
        <w:rPr>
          <w:rFonts w:ascii="標楷體" w:eastAsia="標楷體" w:hAnsi="標楷體" w:hint="eastAsia"/>
        </w:rPr>
        <w:t>專書第145頁。</w:t>
      </w:r>
    </w:p>
  </w:footnote>
  <w:footnote w:id="10">
    <w:p w:rsidR="0026103F" w:rsidRPr="003D1878" w:rsidRDefault="0026103F">
      <w:pPr>
        <w:pStyle w:val="a3"/>
        <w:rPr>
          <w:rFonts w:ascii="標楷體" w:eastAsia="標楷體" w:hAnsi="標楷體"/>
        </w:rPr>
      </w:pPr>
      <w:r>
        <w:rPr>
          <w:rStyle w:val="a5"/>
        </w:rPr>
        <w:footnoteRef/>
      </w:r>
      <w:r w:rsidRPr="003D1878">
        <w:rPr>
          <w:rFonts w:ascii="標楷體" w:eastAsia="標楷體" w:hAnsi="標楷體"/>
        </w:rPr>
        <w:t xml:space="preserve"> </w:t>
      </w:r>
      <w:r w:rsidR="003D1878" w:rsidRPr="003D1878">
        <w:rPr>
          <w:rFonts w:ascii="標楷體" w:eastAsia="標楷體" w:hAnsi="標楷體" w:hint="eastAsia"/>
        </w:rPr>
        <w:t>專書第169頁。</w:t>
      </w:r>
    </w:p>
  </w:footnote>
  <w:footnote w:id="11">
    <w:p w:rsidR="0026103F" w:rsidRDefault="0026103F">
      <w:pPr>
        <w:pStyle w:val="a3"/>
      </w:pPr>
      <w:r>
        <w:rPr>
          <w:rStyle w:val="a5"/>
        </w:rPr>
        <w:footnoteRef/>
      </w:r>
      <w:r>
        <w:t xml:space="preserve"> </w:t>
      </w:r>
      <w:r w:rsidR="003D1878" w:rsidRPr="003D1878">
        <w:rPr>
          <w:rFonts w:ascii="標楷體" w:eastAsia="標楷體" w:hAnsi="標楷體" w:hint="eastAsia"/>
        </w:rPr>
        <w:t>專書第209頁。</w:t>
      </w:r>
    </w:p>
  </w:footnote>
  <w:footnote w:id="12">
    <w:p w:rsidR="0026103F" w:rsidRPr="003D1878" w:rsidRDefault="0026103F">
      <w:pPr>
        <w:pStyle w:val="a3"/>
        <w:rPr>
          <w:rFonts w:ascii="標楷體" w:eastAsia="標楷體" w:hAnsi="標楷體"/>
        </w:rPr>
      </w:pPr>
      <w:r>
        <w:rPr>
          <w:rStyle w:val="a5"/>
        </w:rPr>
        <w:footnoteRef/>
      </w:r>
      <w:r>
        <w:t xml:space="preserve"> </w:t>
      </w:r>
      <w:r w:rsidR="003D1878" w:rsidRPr="003D1878">
        <w:rPr>
          <w:rFonts w:ascii="標楷體" w:eastAsia="標楷體" w:hAnsi="標楷體" w:hint="eastAsia"/>
        </w:rPr>
        <w:t>專書第222頁。</w:t>
      </w:r>
    </w:p>
  </w:footnote>
  <w:footnote w:id="13">
    <w:p w:rsidR="00745D09" w:rsidRPr="0026103F" w:rsidRDefault="00745D09">
      <w:pPr>
        <w:pStyle w:val="a3"/>
        <w:rPr>
          <w:rFonts w:ascii="標楷體" w:eastAsia="標楷體" w:hAnsi="標楷體"/>
        </w:rPr>
      </w:pPr>
      <w:r>
        <w:rPr>
          <w:rStyle w:val="a5"/>
        </w:rPr>
        <w:footnoteRef/>
      </w:r>
      <w:r>
        <w:t xml:space="preserve"> </w:t>
      </w:r>
      <w:r w:rsidRPr="0026103F">
        <w:rPr>
          <w:rFonts w:ascii="標楷體" w:eastAsia="標楷體" w:hAnsi="標楷體" w:hint="eastAsia"/>
        </w:rPr>
        <w:t>專書第221頁</w:t>
      </w:r>
      <w:r w:rsidR="003D1878">
        <w:rPr>
          <w:rFonts w:ascii="標楷體" w:eastAsia="標楷體" w:hAnsi="標楷體" w:hint="eastAsia"/>
        </w:rPr>
        <w:t>。</w:t>
      </w:r>
    </w:p>
  </w:footnote>
  <w:footnote w:id="14">
    <w:p w:rsidR="00201B9F" w:rsidRPr="00F52F84" w:rsidRDefault="00201B9F" w:rsidP="00201B9F">
      <w:pPr>
        <w:pStyle w:val="a3"/>
        <w:rPr>
          <w:rFonts w:ascii="標楷體" w:eastAsia="標楷體" w:hAnsi="標楷體"/>
        </w:rPr>
      </w:pPr>
      <w:r>
        <w:rPr>
          <w:rStyle w:val="a5"/>
        </w:rPr>
        <w:footnoteRef/>
      </w:r>
      <w:r>
        <w:t xml:space="preserve"> </w:t>
      </w:r>
      <w:r w:rsidR="00F52F84" w:rsidRPr="00F52F84">
        <w:rPr>
          <w:rFonts w:ascii="標楷體" w:eastAsia="標楷體" w:hAnsi="標楷體" w:hint="eastAsia"/>
        </w:rPr>
        <w:t>「綠主張公司」</w:t>
      </w:r>
      <w:r w:rsidR="00F52F84">
        <w:rPr>
          <w:rFonts w:hint="eastAsia"/>
        </w:rPr>
        <w:t>於</w:t>
      </w:r>
      <w:r w:rsidR="00F52F84" w:rsidRPr="00F52F84">
        <w:rPr>
          <w:rFonts w:ascii="標楷體" w:eastAsia="標楷體" w:hAnsi="標楷體" w:hint="eastAsia"/>
        </w:rPr>
        <w:t>2001年轉型為「台灣主婦聯盟生活消費合作社」</w:t>
      </w:r>
      <w:r w:rsidR="00F52F84">
        <w:rPr>
          <w:rFonts w:ascii="標楷體" w:eastAsia="標楷體" w:hAnsi="標楷體" w:hint="eastAsia"/>
        </w:rPr>
        <w:t>，以</w:t>
      </w:r>
      <w:r w:rsidR="00F52F84" w:rsidRPr="00F52F84">
        <w:rPr>
          <w:rFonts w:ascii="標楷體" w:eastAsia="標楷體" w:hAnsi="標楷體" w:hint="eastAsia"/>
        </w:rPr>
        <w:t>公益與非營利原則，</w:t>
      </w:r>
      <w:r w:rsidR="00F52F84">
        <w:rPr>
          <w:rFonts w:ascii="標楷體" w:eastAsia="標楷體" w:hAnsi="標楷體" w:hint="eastAsia"/>
        </w:rPr>
        <w:t>守護環境，並由會員共同購買，從消費力的集結展現</w:t>
      </w:r>
      <w:r w:rsidR="00F52F84" w:rsidRPr="00F52F84">
        <w:rPr>
          <w:rFonts w:ascii="標楷體" w:eastAsia="標楷體" w:hAnsi="標楷體" w:hint="eastAsia"/>
        </w:rPr>
        <w:t>社會</w:t>
      </w:r>
      <w:r w:rsidR="00F52F84">
        <w:rPr>
          <w:rFonts w:ascii="標楷體" w:eastAsia="標楷體" w:hAnsi="標楷體" w:hint="eastAsia"/>
        </w:rPr>
        <w:t>關懷。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DA3"/>
    <w:multiLevelType w:val="hybridMultilevel"/>
    <w:tmpl w:val="88825C92"/>
    <w:lvl w:ilvl="0" w:tplc="74762E0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FEE1E46"/>
    <w:multiLevelType w:val="hybridMultilevel"/>
    <w:tmpl w:val="01F0B842"/>
    <w:lvl w:ilvl="0" w:tplc="226028D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AA85D37"/>
    <w:multiLevelType w:val="hybridMultilevel"/>
    <w:tmpl w:val="962C7FFE"/>
    <w:lvl w:ilvl="0" w:tplc="9C7A868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0F645B2"/>
    <w:multiLevelType w:val="hybridMultilevel"/>
    <w:tmpl w:val="A4F8479E"/>
    <w:lvl w:ilvl="0" w:tplc="FD86B98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5C306CD5"/>
    <w:multiLevelType w:val="hybridMultilevel"/>
    <w:tmpl w:val="1C6CA902"/>
    <w:lvl w:ilvl="0" w:tplc="3316401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7693428B"/>
    <w:multiLevelType w:val="hybridMultilevel"/>
    <w:tmpl w:val="A2F05648"/>
    <w:lvl w:ilvl="0" w:tplc="8D5A625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E0"/>
    <w:rsid w:val="00004E17"/>
    <w:rsid w:val="00007B93"/>
    <w:rsid w:val="00010413"/>
    <w:rsid w:val="0003220A"/>
    <w:rsid w:val="00037ADA"/>
    <w:rsid w:val="000504B2"/>
    <w:rsid w:val="000556E3"/>
    <w:rsid w:val="00056AB6"/>
    <w:rsid w:val="0005788C"/>
    <w:rsid w:val="00061675"/>
    <w:rsid w:val="0006284F"/>
    <w:rsid w:val="000646FD"/>
    <w:rsid w:val="00071EAD"/>
    <w:rsid w:val="00072AFB"/>
    <w:rsid w:val="000812C2"/>
    <w:rsid w:val="00093DC7"/>
    <w:rsid w:val="000950FC"/>
    <w:rsid w:val="000A24A2"/>
    <w:rsid w:val="000A4A38"/>
    <w:rsid w:val="000A5F85"/>
    <w:rsid w:val="000D1A45"/>
    <w:rsid w:val="000D2A8C"/>
    <w:rsid w:val="001021BC"/>
    <w:rsid w:val="00123FF3"/>
    <w:rsid w:val="00145EA3"/>
    <w:rsid w:val="00146B55"/>
    <w:rsid w:val="00166606"/>
    <w:rsid w:val="00166D04"/>
    <w:rsid w:val="00175A9B"/>
    <w:rsid w:val="001A7E6A"/>
    <w:rsid w:val="001C744A"/>
    <w:rsid w:val="001D3FA8"/>
    <w:rsid w:val="001E01A4"/>
    <w:rsid w:val="001F1F6D"/>
    <w:rsid w:val="00201A1F"/>
    <w:rsid w:val="00201B9F"/>
    <w:rsid w:val="00203C9E"/>
    <w:rsid w:val="00206D38"/>
    <w:rsid w:val="00236F85"/>
    <w:rsid w:val="00252649"/>
    <w:rsid w:val="002534B8"/>
    <w:rsid w:val="00253CD1"/>
    <w:rsid w:val="0026103F"/>
    <w:rsid w:val="00291BA2"/>
    <w:rsid w:val="002C2140"/>
    <w:rsid w:val="002C3040"/>
    <w:rsid w:val="002D1A7E"/>
    <w:rsid w:val="002D5F98"/>
    <w:rsid w:val="002F0FF0"/>
    <w:rsid w:val="00310284"/>
    <w:rsid w:val="00311201"/>
    <w:rsid w:val="00317D49"/>
    <w:rsid w:val="00333223"/>
    <w:rsid w:val="00336956"/>
    <w:rsid w:val="00340E55"/>
    <w:rsid w:val="00341816"/>
    <w:rsid w:val="003458CE"/>
    <w:rsid w:val="0034598E"/>
    <w:rsid w:val="00356A7F"/>
    <w:rsid w:val="00357772"/>
    <w:rsid w:val="0036419B"/>
    <w:rsid w:val="00384B10"/>
    <w:rsid w:val="0038726E"/>
    <w:rsid w:val="003872A4"/>
    <w:rsid w:val="003A5320"/>
    <w:rsid w:val="003C15FE"/>
    <w:rsid w:val="003D0CB5"/>
    <w:rsid w:val="003D1878"/>
    <w:rsid w:val="00415F32"/>
    <w:rsid w:val="00416721"/>
    <w:rsid w:val="00426637"/>
    <w:rsid w:val="0043050B"/>
    <w:rsid w:val="004328F8"/>
    <w:rsid w:val="004577D5"/>
    <w:rsid w:val="00465924"/>
    <w:rsid w:val="0047460A"/>
    <w:rsid w:val="00493B67"/>
    <w:rsid w:val="004A5D52"/>
    <w:rsid w:val="004C3F4C"/>
    <w:rsid w:val="004E59F2"/>
    <w:rsid w:val="004F0860"/>
    <w:rsid w:val="004F14E1"/>
    <w:rsid w:val="0050650E"/>
    <w:rsid w:val="00543CBD"/>
    <w:rsid w:val="0054688D"/>
    <w:rsid w:val="00552B4F"/>
    <w:rsid w:val="00564B96"/>
    <w:rsid w:val="0057543A"/>
    <w:rsid w:val="00577C44"/>
    <w:rsid w:val="005852D1"/>
    <w:rsid w:val="005874B1"/>
    <w:rsid w:val="005A27DA"/>
    <w:rsid w:val="005B5A02"/>
    <w:rsid w:val="005C2555"/>
    <w:rsid w:val="005E7F38"/>
    <w:rsid w:val="005F328C"/>
    <w:rsid w:val="0060188A"/>
    <w:rsid w:val="0060221E"/>
    <w:rsid w:val="00604879"/>
    <w:rsid w:val="00612FE0"/>
    <w:rsid w:val="00615ADE"/>
    <w:rsid w:val="0062585F"/>
    <w:rsid w:val="00625CB2"/>
    <w:rsid w:val="006328A0"/>
    <w:rsid w:val="00642778"/>
    <w:rsid w:val="00661A15"/>
    <w:rsid w:val="0066348A"/>
    <w:rsid w:val="006665CB"/>
    <w:rsid w:val="00673E8D"/>
    <w:rsid w:val="0067702C"/>
    <w:rsid w:val="00686165"/>
    <w:rsid w:val="006909C6"/>
    <w:rsid w:val="006A73CA"/>
    <w:rsid w:val="006D2742"/>
    <w:rsid w:val="006E7FC8"/>
    <w:rsid w:val="006F1061"/>
    <w:rsid w:val="006F2591"/>
    <w:rsid w:val="0070650C"/>
    <w:rsid w:val="007128F4"/>
    <w:rsid w:val="0071430F"/>
    <w:rsid w:val="007152CF"/>
    <w:rsid w:val="0071686F"/>
    <w:rsid w:val="00724169"/>
    <w:rsid w:val="0072483A"/>
    <w:rsid w:val="00735004"/>
    <w:rsid w:val="00745D09"/>
    <w:rsid w:val="0074680A"/>
    <w:rsid w:val="00751EB9"/>
    <w:rsid w:val="00752F8A"/>
    <w:rsid w:val="007804CB"/>
    <w:rsid w:val="007832AB"/>
    <w:rsid w:val="00786702"/>
    <w:rsid w:val="007A0D73"/>
    <w:rsid w:val="007A36E6"/>
    <w:rsid w:val="007B2474"/>
    <w:rsid w:val="007B5F15"/>
    <w:rsid w:val="007D4789"/>
    <w:rsid w:val="007E283E"/>
    <w:rsid w:val="007F06D7"/>
    <w:rsid w:val="007F1057"/>
    <w:rsid w:val="008042E1"/>
    <w:rsid w:val="008048DD"/>
    <w:rsid w:val="00805B01"/>
    <w:rsid w:val="008117DE"/>
    <w:rsid w:val="00827312"/>
    <w:rsid w:val="00827AD4"/>
    <w:rsid w:val="00846D2B"/>
    <w:rsid w:val="0084753F"/>
    <w:rsid w:val="00853843"/>
    <w:rsid w:val="008548CB"/>
    <w:rsid w:val="008645B4"/>
    <w:rsid w:val="0089450D"/>
    <w:rsid w:val="008977D9"/>
    <w:rsid w:val="008B0AA4"/>
    <w:rsid w:val="008B68B2"/>
    <w:rsid w:val="008B7181"/>
    <w:rsid w:val="008C16A1"/>
    <w:rsid w:val="008C2A19"/>
    <w:rsid w:val="008D1DE1"/>
    <w:rsid w:val="008E020B"/>
    <w:rsid w:val="008E0E5F"/>
    <w:rsid w:val="009071A4"/>
    <w:rsid w:val="00945B81"/>
    <w:rsid w:val="00945E57"/>
    <w:rsid w:val="0095367C"/>
    <w:rsid w:val="00956E7D"/>
    <w:rsid w:val="00957D57"/>
    <w:rsid w:val="00985FF0"/>
    <w:rsid w:val="00993BFB"/>
    <w:rsid w:val="009B6BA5"/>
    <w:rsid w:val="009B6F87"/>
    <w:rsid w:val="009D506E"/>
    <w:rsid w:val="009E1F48"/>
    <w:rsid w:val="009E2A43"/>
    <w:rsid w:val="009E48EA"/>
    <w:rsid w:val="009E77CD"/>
    <w:rsid w:val="00A076EB"/>
    <w:rsid w:val="00A17900"/>
    <w:rsid w:val="00A229B6"/>
    <w:rsid w:val="00A35DF1"/>
    <w:rsid w:val="00A42BDF"/>
    <w:rsid w:val="00A57FD3"/>
    <w:rsid w:val="00A7593C"/>
    <w:rsid w:val="00A877F0"/>
    <w:rsid w:val="00AA0B1C"/>
    <w:rsid w:val="00AA3A31"/>
    <w:rsid w:val="00AA55A2"/>
    <w:rsid w:val="00AA7108"/>
    <w:rsid w:val="00AC0CF3"/>
    <w:rsid w:val="00AC7AB7"/>
    <w:rsid w:val="00AD4D0A"/>
    <w:rsid w:val="00AD6413"/>
    <w:rsid w:val="00AF4DE7"/>
    <w:rsid w:val="00AF5259"/>
    <w:rsid w:val="00AF561C"/>
    <w:rsid w:val="00B033A2"/>
    <w:rsid w:val="00B35449"/>
    <w:rsid w:val="00B51216"/>
    <w:rsid w:val="00B518FD"/>
    <w:rsid w:val="00B519D9"/>
    <w:rsid w:val="00B713A6"/>
    <w:rsid w:val="00B80A79"/>
    <w:rsid w:val="00B875FA"/>
    <w:rsid w:val="00B92FC1"/>
    <w:rsid w:val="00BB224A"/>
    <w:rsid w:val="00BB54F0"/>
    <w:rsid w:val="00BC1965"/>
    <w:rsid w:val="00BD7EF2"/>
    <w:rsid w:val="00BE32C3"/>
    <w:rsid w:val="00C10C58"/>
    <w:rsid w:val="00C30495"/>
    <w:rsid w:val="00C35CD2"/>
    <w:rsid w:val="00C41C67"/>
    <w:rsid w:val="00C46F18"/>
    <w:rsid w:val="00C47F93"/>
    <w:rsid w:val="00C527B2"/>
    <w:rsid w:val="00C60C12"/>
    <w:rsid w:val="00C774DC"/>
    <w:rsid w:val="00C96751"/>
    <w:rsid w:val="00C978E6"/>
    <w:rsid w:val="00CC4332"/>
    <w:rsid w:val="00CC5AE3"/>
    <w:rsid w:val="00CF25E0"/>
    <w:rsid w:val="00D14C81"/>
    <w:rsid w:val="00D22C83"/>
    <w:rsid w:val="00D26C3D"/>
    <w:rsid w:val="00D333CC"/>
    <w:rsid w:val="00D45CC5"/>
    <w:rsid w:val="00D57D93"/>
    <w:rsid w:val="00D664A6"/>
    <w:rsid w:val="00D67246"/>
    <w:rsid w:val="00D750B7"/>
    <w:rsid w:val="00D85F23"/>
    <w:rsid w:val="00DA20BF"/>
    <w:rsid w:val="00DB226A"/>
    <w:rsid w:val="00DC29AE"/>
    <w:rsid w:val="00DC7628"/>
    <w:rsid w:val="00DD1B5F"/>
    <w:rsid w:val="00DE3C88"/>
    <w:rsid w:val="00E10219"/>
    <w:rsid w:val="00E167B1"/>
    <w:rsid w:val="00E261C1"/>
    <w:rsid w:val="00E32ECD"/>
    <w:rsid w:val="00E36CE1"/>
    <w:rsid w:val="00E50BC0"/>
    <w:rsid w:val="00E50F3A"/>
    <w:rsid w:val="00E61E1A"/>
    <w:rsid w:val="00E650BD"/>
    <w:rsid w:val="00E66DE4"/>
    <w:rsid w:val="00E800BB"/>
    <w:rsid w:val="00EC24DE"/>
    <w:rsid w:val="00EC3C1A"/>
    <w:rsid w:val="00EF6F33"/>
    <w:rsid w:val="00F04743"/>
    <w:rsid w:val="00F04E40"/>
    <w:rsid w:val="00F203EC"/>
    <w:rsid w:val="00F31594"/>
    <w:rsid w:val="00F410F2"/>
    <w:rsid w:val="00F471FD"/>
    <w:rsid w:val="00F52F84"/>
    <w:rsid w:val="00F572DB"/>
    <w:rsid w:val="00F95238"/>
    <w:rsid w:val="00F97790"/>
    <w:rsid w:val="00FA079C"/>
    <w:rsid w:val="00FA6EB7"/>
    <w:rsid w:val="00FA71EE"/>
    <w:rsid w:val="00FC0900"/>
    <w:rsid w:val="00FD57BD"/>
    <w:rsid w:val="00FE3E41"/>
    <w:rsid w:val="00FF246C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548C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55A2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AA55A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A55A2"/>
    <w:rPr>
      <w:vertAlign w:val="superscript"/>
    </w:rPr>
  </w:style>
  <w:style w:type="paragraph" w:styleId="a6">
    <w:name w:val="List Paragraph"/>
    <w:basedOn w:val="a"/>
    <w:uiPriority w:val="34"/>
    <w:qFormat/>
    <w:rsid w:val="00CC4332"/>
    <w:pPr>
      <w:ind w:leftChars="200" w:left="480"/>
    </w:pPr>
  </w:style>
  <w:style w:type="table" w:styleId="a7">
    <w:name w:val="Table Grid"/>
    <w:basedOn w:val="a1"/>
    <w:uiPriority w:val="59"/>
    <w:rsid w:val="00004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a0"/>
    <w:rsid w:val="009D506E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caption"/>
    <w:basedOn w:val="a"/>
    <w:next w:val="a"/>
    <w:uiPriority w:val="35"/>
    <w:unhideWhenUsed/>
    <w:qFormat/>
    <w:rsid w:val="00FC090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042E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042E1"/>
  </w:style>
  <w:style w:type="character" w:customStyle="1" w:styleId="ab">
    <w:name w:val="註解文字 字元"/>
    <w:basedOn w:val="a0"/>
    <w:link w:val="aa"/>
    <w:uiPriority w:val="99"/>
    <w:semiHidden/>
    <w:rsid w:val="008042E1"/>
  </w:style>
  <w:style w:type="paragraph" w:styleId="ac">
    <w:name w:val="annotation subject"/>
    <w:basedOn w:val="aa"/>
    <w:next w:val="aa"/>
    <w:link w:val="ad"/>
    <w:uiPriority w:val="99"/>
    <w:semiHidden/>
    <w:unhideWhenUsed/>
    <w:rsid w:val="008042E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042E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04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042E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FA0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FA079C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FA0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FA079C"/>
    <w:rPr>
      <w:sz w:val="20"/>
      <w:szCs w:val="20"/>
    </w:rPr>
  </w:style>
  <w:style w:type="character" w:styleId="af4">
    <w:name w:val="Hyperlink"/>
    <w:basedOn w:val="a0"/>
    <w:uiPriority w:val="99"/>
    <w:unhideWhenUsed/>
    <w:rsid w:val="00071EAD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8548C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548C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55A2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AA55A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A55A2"/>
    <w:rPr>
      <w:vertAlign w:val="superscript"/>
    </w:rPr>
  </w:style>
  <w:style w:type="paragraph" w:styleId="a6">
    <w:name w:val="List Paragraph"/>
    <w:basedOn w:val="a"/>
    <w:uiPriority w:val="34"/>
    <w:qFormat/>
    <w:rsid w:val="00CC4332"/>
    <w:pPr>
      <w:ind w:leftChars="200" w:left="480"/>
    </w:pPr>
  </w:style>
  <w:style w:type="table" w:styleId="a7">
    <w:name w:val="Table Grid"/>
    <w:basedOn w:val="a1"/>
    <w:uiPriority w:val="59"/>
    <w:rsid w:val="00004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a0"/>
    <w:rsid w:val="009D506E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caption"/>
    <w:basedOn w:val="a"/>
    <w:next w:val="a"/>
    <w:uiPriority w:val="35"/>
    <w:unhideWhenUsed/>
    <w:qFormat/>
    <w:rsid w:val="00FC090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042E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042E1"/>
  </w:style>
  <w:style w:type="character" w:customStyle="1" w:styleId="ab">
    <w:name w:val="註解文字 字元"/>
    <w:basedOn w:val="a0"/>
    <w:link w:val="aa"/>
    <w:uiPriority w:val="99"/>
    <w:semiHidden/>
    <w:rsid w:val="008042E1"/>
  </w:style>
  <w:style w:type="paragraph" w:styleId="ac">
    <w:name w:val="annotation subject"/>
    <w:basedOn w:val="aa"/>
    <w:next w:val="aa"/>
    <w:link w:val="ad"/>
    <w:uiPriority w:val="99"/>
    <w:semiHidden/>
    <w:unhideWhenUsed/>
    <w:rsid w:val="008042E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042E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04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042E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FA0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FA079C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FA0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FA079C"/>
    <w:rPr>
      <w:sz w:val="20"/>
      <w:szCs w:val="20"/>
    </w:rPr>
  </w:style>
  <w:style w:type="character" w:styleId="af4">
    <w:name w:val="Hyperlink"/>
    <w:basedOn w:val="a0"/>
    <w:uiPriority w:val="99"/>
    <w:unhideWhenUsed/>
    <w:rsid w:val="00071EAD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8548C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pocenter.org.tw/sites/default/files/attfiles/%E7%A4%BE%E6%9C%83%E4%BC%81%E6%A5%AD%E7%B5%84%E7%B9%94%E5%9C%A8%E5%8F%B0%E7%81%A3%E7%9A%84%E7%99%BC%E5%B1%95%20%EF%BC%88%E4%B8%8A%EF%BC%8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C666-1342-4C0F-BD28-49D6B9F5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古宛娟</cp:lastModifiedBy>
  <cp:revision>3</cp:revision>
  <cp:lastPrinted>2015-06-30T02:24:00Z</cp:lastPrinted>
  <dcterms:created xsi:type="dcterms:W3CDTF">2015-08-07T08:53:00Z</dcterms:created>
  <dcterms:modified xsi:type="dcterms:W3CDTF">2015-08-10T05:17:00Z</dcterms:modified>
</cp:coreProperties>
</file>